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88B" w:rsidRPr="00954244" w:rsidRDefault="004C55CB" w:rsidP="00FD071D">
      <w:pPr>
        <w:spacing w:line="360" w:lineRule="auto"/>
        <w:jc w:val="center"/>
        <w:rPr>
          <w:rFonts w:ascii="標楷體" w:eastAsia="標楷體" w:hAnsi="標楷體" w:hint="eastAsia"/>
          <w:b/>
          <w:sz w:val="28"/>
          <w:szCs w:val="28"/>
        </w:rPr>
      </w:pPr>
      <w:r w:rsidRPr="00954244">
        <w:rPr>
          <w:rFonts w:ascii="標楷體" w:eastAsia="標楷體" w:hAnsi="標楷體" w:hint="eastAsia"/>
          <w:b/>
          <w:sz w:val="28"/>
          <w:szCs w:val="28"/>
        </w:rPr>
        <w:t>新北市</w:t>
      </w:r>
      <w:proofErr w:type="gramStart"/>
      <w:r w:rsidR="00B3188B" w:rsidRPr="00954244">
        <w:rPr>
          <w:rFonts w:ascii="標楷體" w:eastAsia="標楷體" w:hAnsi="標楷體"/>
          <w:b/>
          <w:sz w:val="28"/>
          <w:szCs w:val="28"/>
        </w:rPr>
        <w:t>102</w:t>
      </w:r>
      <w:proofErr w:type="gramEnd"/>
      <w:r w:rsidR="00B3188B" w:rsidRPr="00954244">
        <w:rPr>
          <w:rFonts w:ascii="標楷體" w:eastAsia="標楷體" w:hAnsi="標楷體" w:hint="eastAsia"/>
          <w:b/>
          <w:sz w:val="28"/>
          <w:szCs w:val="28"/>
        </w:rPr>
        <w:t>年度十二年國民基本教育『適性輔導』宣導文宣品</w:t>
      </w:r>
      <w:proofErr w:type="gramStart"/>
      <w:r w:rsidR="00B3188B" w:rsidRPr="00954244">
        <w:rPr>
          <w:rFonts w:ascii="標楷體" w:eastAsia="標楷體" w:hAnsi="標楷體" w:hint="eastAsia"/>
          <w:b/>
          <w:sz w:val="28"/>
          <w:szCs w:val="28"/>
        </w:rPr>
        <w:t>─</w:t>
      </w:r>
      <w:proofErr w:type="gramEnd"/>
      <w:r w:rsidR="00B3188B" w:rsidRPr="00954244">
        <w:rPr>
          <w:rFonts w:ascii="標楷體" w:eastAsia="標楷體" w:hAnsi="標楷體" w:hint="eastAsia"/>
          <w:b/>
          <w:sz w:val="28"/>
          <w:szCs w:val="28"/>
        </w:rPr>
        <w:t>家長篇</w:t>
      </w:r>
    </w:p>
    <w:p w:rsidR="00B3188B" w:rsidRPr="00954244" w:rsidRDefault="001F5015" w:rsidP="005A30D3">
      <w:pPr>
        <w:spacing w:line="400" w:lineRule="exact"/>
        <w:ind w:firstLineChars="200" w:firstLine="480"/>
        <w:rPr>
          <w:rFonts w:ascii="標楷體" w:eastAsia="標楷體" w:hAnsi="標楷體" w:cs="新細明體"/>
          <w:kern w:val="0"/>
        </w:rPr>
      </w:pPr>
      <w:r w:rsidRPr="00954244">
        <w:rPr>
          <w:rFonts w:ascii="標楷體" w:eastAsia="標楷體" w:hAnsi="標楷體" w:cs="新細明體" w:hint="eastAsia"/>
          <w:kern w:val="0"/>
        </w:rPr>
        <w:t>國中階段適性輔導乃協助學生認識自我、了解教育與職場環境的關係，以進找出最適合的進路，讓學生都能選擇適合自己的高中、高職或五專就讀，以突破傳統社會價值的志願排序，成就每一個孩子。</w:t>
      </w:r>
      <w:r w:rsidRPr="00954244">
        <w:rPr>
          <w:rFonts w:ascii="標楷體" w:eastAsia="標楷體" w:hAnsi="標楷體" w:cs="新細明體"/>
          <w:kern w:val="0"/>
        </w:rPr>
        <w:t>如果，我們真的可以幫助孩子看見自己、認識自己，就不會一味地茫然搶進各種學校，當然就減少必須與</w:t>
      </w:r>
      <w:proofErr w:type="gramStart"/>
      <w:r w:rsidRPr="00954244">
        <w:rPr>
          <w:rFonts w:ascii="標楷體" w:eastAsia="標楷體" w:hAnsi="標楷體" w:cs="新細明體"/>
          <w:kern w:val="0"/>
        </w:rPr>
        <w:t>別人比序的</w:t>
      </w:r>
      <w:proofErr w:type="gramEnd"/>
      <w:r w:rsidRPr="00954244">
        <w:rPr>
          <w:rFonts w:ascii="標楷體" w:eastAsia="標楷體" w:hAnsi="標楷體" w:cs="新細明體"/>
          <w:kern w:val="0"/>
        </w:rPr>
        <w:t>機會了。</w:t>
      </w:r>
    </w:p>
    <w:p w:rsidR="00FF0BEE" w:rsidRPr="00954244" w:rsidRDefault="00FF0BEE" w:rsidP="00110DCE">
      <w:pPr>
        <w:tabs>
          <w:tab w:val="num" w:pos="720"/>
        </w:tabs>
        <w:adjustRightInd w:val="0"/>
        <w:snapToGrid w:val="0"/>
        <w:spacing w:before="240" w:line="400" w:lineRule="exact"/>
        <w:ind w:left="360" w:hangingChars="150" w:hanging="360"/>
        <w:jc w:val="center"/>
        <w:rPr>
          <w:rFonts w:ascii="標楷體" w:eastAsia="標楷體" w:hAnsi="標楷體" w:hint="eastAsia"/>
        </w:rPr>
      </w:pPr>
      <w:r w:rsidRPr="00954244">
        <w:rPr>
          <w:rFonts w:ascii="標楷體" w:eastAsia="標楷體" w:hAnsi="標楷體" w:cs="標楷體" w:hint="eastAsia"/>
          <w:b/>
          <w:kern w:val="0"/>
        </w:rPr>
        <w:t>Q.</w:t>
      </w:r>
      <w:r w:rsidR="004C55CB" w:rsidRPr="00954244">
        <w:rPr>
          <w:rFonts w:ascii="標楷體" w:eastAsia="標楷體" w:hAnsi="標楷體" w:hint="eastAsia"/>
          <w:b/>
        </w:rPr>
        <w:t xml:space="preserve"> 何謂性向？何謂興趣？兩者與生涯選擇的相關性？</w:t>
      </w:r>
    </w:p>
    <w:p w:rsidR="004C55CB" w:rsidRPr="00954244" w:rsidRDefault="004C55CB" w:rsidP="00110DCE">
      <w:pPr>
        <w:spacing w:beforeLines="100" w:before="240" w:line="400" w:lineRule="exact"/>
        <w:ind w:firstLineChars="200" w:firstLine="480"/>
        <w:rPr>
          <w:rFonts w:ascii="標楷體" w:eastAsia="標楷體" w:hAnsi="標楷體" w:cs="新細明體"/>
          <w:kern w:val="0"/>
        </w:rPr>
      </w:pPr>
      <w:r w:rsidRPr="00954244">
        <w:rPr>
          <w:rFonts w:ascii="標楷體" w:eastAsia="標楷體" w:hAnsi="標楷體" w:cs="新細明體" w:hint="eastAsia"/>
          <w:kern w:val="0"/>
        </w:rPr>
        <w:t>「性向」是指個人在某些領域中所具有之潛在能力</w:t>
      </w:r>
      <w:r w:rsidR="001F5015" w:rsidRPr="00954244">
        <w:rPr>
          <w:rFonts w:ascii="標楷體" w:eastAsia="標楷體" w:hAnsi="標楷體" w:cs="新細明體" w:hint="eastAsia"/>
          <w:kern w:val="0"/>
        </w:rPr>
        <w:t>(天賦)</w:t>
      </w:r>
      <w:r w:rsidRPr="00954244">
        <w:rPr>
          <w:rFonts w:ascii="標楷體" w:eastAsia="標楷體" w:hAnsi="標楷體" w:cs="新細明體" w:hint="eastAsia"/>
          <w:kern w:val="0"/>
        </w:rPr>
        <w:t>；「興趣」則是指個人對某項事物感到喜歡的程度。</w:t>
      </w:r>
    </w:p>
    <w:tbl>
      <w:tblPr>
        <w:tblpPr w:leftFromText="180" w:rightFromText="180" w:vertAnchor="text" w:horzAnchor="margin" w:tblpXSpec="right" w:tblpY="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40"/>
        <w:gridCol w:w="1559"/>
        <w:gridCol w:w="1560"/>
      </w:tblGrid>
      <w:tr w:rsidR="006B4BE7" w:rsidRPr="00954244" w:rsidTr="000A3284">
        <w:trPr>
          <w:trHeight w:val="564"/>
        </w:trPr>
        <w:tc>
          <w:tcPr>
            <w:tcW w:w="567" w:type="dxa"/>
            <w:tcBorders>
              <w:top w:val="nil"/>
              <w:left w:val="nil"/>
              <w:bottom w:val="nil"/>
              <w:right w:val="nil"/>
            </w:tcBorders>
            <w:shd w:val="clear" w:color="auto" w:fill="auto"/>
          </w:tcPr>
          <w:p w:rsidR="006B4BE7" w:rsidRPr="00954244" w:rsidRDefault="006B4BE7" w:rsidP="00110DCE">
            <w:pPr>
              <w:spacing w:line="400" w:lineRule="exact"/>
              <w:rPr>
                <w:rFonts w:ascii="標楷體" w:eastAsia="標楷體" w:hAnsi="標楷體" w:cs="新細明體"/>
                <w:kern w:val="0"/>
              </w:rPr>
            </w:pPr>
          </w:p>
        </w:tc>
        <w:tc>
          <w:tcPr>
            <w:tcW w:w="740" w:type="dxa"/>
            <w:tcBorders>
              <w:top w:val="nil"/>
              <w:left w:val="nil"/>
              <w:bottom w:val="nil"/>
              <w:right w:val="nil"/>
            </w:tcBorders>
            <w:shd w:val="clear" w:color="auto" w:fill="auto"/>
            <w:vAlign w:val="center"/>
          </w:tcPr>
          <w:p w:rsidR="006B4BE7" w:rsidRPr="00954244" w:rsidRDefault="006B4BE7" w:rsidP="00110DCE">
            <w:pPr>
              <w:spacing w:line="400" w:lineRule="exact"/>
              <w:rPr>
                <w:rFonts w:ascii="標楷體" w:eastAsia="標楷體" w:hAnsi="標楷體" w:cs="新細明體"/>
                <w:kern w:val="0"/>
              </w:rPr>
            </w:pPr>
          </w:p>
        </w:tc>
        <w:tc>
          <w:tcPr>
            <w:tcW w:w="3119" w:type="dxa"/>
            <w:gridSpan w:val="2"/>
            <w:tcBorders>
              <w:top w:val="nil"/>
              <w:left w:val="nil"/>
              <w:bottom w:val="single" w:sz="4" w:space="0" w:color="auto"/>
              <w:right w:val="nil"/>
            </w:tcBorders>
            <w:shd w:val="clear" w:color="auto" w:fill="auto"/>
            <w:vAlign w:val="center"/>
          </w:tcPr>
          <w:p w:rsidR="006B4BE7" w:rsidRPr="00954244" w:rsidRDefault="006B4BE7" w:rsidP="00110DCE">
            <w:pPr>
              <w:spacing w:line="400" w:lineRule="exact"/>
              <w:jc w:val="center"/>
              <w:rPr>
                <w:rFonts w:ascii="標楷體" w:eastAsia="標楷體" w:hAnsi="標楷體" w:cs="新細明體"/>
                <w:kern w:val="0"/>
              </w:rPr>
            </w:pPr>
            <w:r w:rsidRPr="00954244">
              <w:rPr>
                <w:rFonts w:ascii="標楷體" w:eastAsia="標楷體" w:hAnsi="標楷體" w:cs="新細明體" w:hint="eastAsia"/>
                <w:kern w:val="0"/>
              </w:rPr>
              <w:t>性向</w:t>
            </w:r>
            <w:r w:rsidR="001F5015" w:rsidRPr="00954244">
              <w:rPr>
                <w:rFonts w:ascii="標楷體" w:eastAsia="標楷體" w:hAnsi="標楷體" w:cs="新細明體" w:hint="eastAsia"/>
                <w:kern w:val="0"/>
              </w:rPr>
              <w:t>(天賦)</w:t>
            </w:r>
          </w:p>
        </w:tc>
      </w:tr>
      <w:tr w:rsidR="006B4BE7" w:rsidRPr="00954244" w:rsidTr="000A3284">
        <w:trPr>
          <w:trHeight w:val="420"/>
        </w:trPr>
        <w:tc>
          <w:tcPr>
            <w:tcW w:w="567" w:type="dxa"/>
            <w:vMerge w:val="restart"/>
            <w:tcBorders>
              <w:top w:val="nil"/>
              <w:left w:val="nil"/>
              <w:right w:val="nil"/>
            </w:tcBorders>
            <w:shd w:val="clear" w:color="auto" w:fill="auto"/>
            <w:vAlign w:val="center"/>
          </w:tcPr>
          <w:p w:rsidR="006B4BE7" w:rsidRPr="00954244" w:rsidRDefault="006B4BE7" w:rsidP="00110DCE">
            <w:pPr>
              <w:spacing w:line="400" w:lineRule="exact"/>
              <w:jc w:val="center"/>
              <w:rPr>
                <w:rFonts w:ascii="標楷體" w:eastAsia="標楷體" w:hAnsi="標楷體" w:cs="新細明體"/>
                <w:kern w:val="0"/>
              </w:rPr>
            </w:pPr>
            <w:r w:rsidRPr="00954244">
              <w:rPr>
                <w:rFonts w:ascii="標楷體" w:eastAsia="標楷體" w:hAnsi="標楷體" w:cs="新細明體" w:hint="eastAsia"/>
                <w:kern w:val="0"/>
              </w:rPr>
              <w:t>興趣</w:t>
            </w:r>
          </w:p>
        </w:tc>
        <w:tc>
          <w:tcPr>
            <w:tcW w:w="740" w:type="dxa"/>
            <w:tcBorders>
              <w:top w:val="nil"/>
              <w:left w:val="nil"/>
              <w:bottom w:val="nil"/>
              <w:right w:val="nil"/>
            </w:tcBorders>
            <w:shd w:val="clear" w:color="auto" w:fill="auto"/>
            <w:vAlign w:val="center"/>
          </w:tcPr>
          <w:p w:rsidR="006B4BE7" w:rsidRPr="00954244" w:rsidRDefault="006B4BE7" w:rsidP="00110DCE">
            <w:pPr>
              <w:spacing w:line="400" w:lineRule="exact"/>
              <w:jc w:val="right"/>
              <w:rPr>
                <w:rFonts w:ascii="標楷體" w:eastAsia="標楷體" w:hAnsi="標楷體" w:cs="新細明體"/>
                <w:kern w:val="0"/>
              </w:rPr>
            </w:pPr>
          </w:p>
        </w:tc>
        <w:tc>
          <w:tcPr>
            <w:tcW w:w="1559" w:type="dxa"/>
            <w:tcBorders>
              <w:top w:val="nil"/>
              <w:left w:val="nil"/>
              <w:bottom w:val="single" w:sz="4" w:space="0" w:color="auto"/>
              <w:right w:val="nil"/>
            </w:tcBorders>
            <w:shd w:val="clear" w:color="auto" w:fill="auto"/>
            <w:vAlign w:val="center"/>
          </w:tcPr>
          <w:p w:rsidR="006B4BE7" w:rsidRPr="00954244" w:rsidRDefault="006B4BE7" w:rsidP="00110DCE">
            <w:pPr>
              <w:spacing w:line="400" w:lineRule="exact"/>
              <w:jc w:val="center"/>
              <w:rPr>
                <w:rFonts w:ascii="標楷體" w:eastAsia="標楷體" w:hAnsi="標楷體" w:cs="新細明體"/>
                <w:kern w:val="0"/>
              </w:rPr>
            </w:pPr>
            <w:r w:rsidRPr="00954244">
              <w:rPr>
                <w:rFonts w:ascii="標楷體" w:eastAsia="標楷體" w:hAnsi="標楷體" w:cs="新細明體" w:hint="eastAsia"/>
                <w:kern w:val="0"/>
              </w:rPr>
              <w:t>能做</w:t>
            </w:r>
          </w:p>
        </w:tc>
        <w:tc>
          <w:tcPr>
            <w:tcW w:w="1560" w:type="dxa"/>
            <w:tcBorders>
              <w:top w:val="nil"/>
              <w:left w:val="nil"/>
              <w:bottom w:val="single" w:sz="4" w:space="0" w:color="auto"/>
              <w:right w:val="nil"/>
            </w:tcBorders>
            <w:shd w:val="clear" w:color="auto" w:fill="auto"/>
            <w:vAlign w:val="center"/>
          </w:tcPr>
          <w:p w:rsidR="006B4BE7" w:rsidRPr="00954244" w:rsidRDefault="006B4BE7" w:rsidP="00110DCE">
            <w:pPr>
              <w:spacing w:line="400" w:lineRule="exact"/>
              <w:jc w:val="center"/>
              <w:rPr>
                <w:rFonts w:ascii="標楷體" w:eastAsia="標楷體" w:hAnsi="標楷體" w:cs="新細明體"/>
                <w:kern w:val="0"/>
              </w:rPr>
            </w:pPr>
            <w:r w:rsidRPr="00954244">
              <w:rPr>
                <w:rFonts w:ascii="標楷體" w:eastAsia="標楷體" w:hAnsi="標楷體" w:cs="新細明體" w:hint="eastAsia"/>
                <w:kern w:val="0"/>
              </w:rPr>
              <w:t>不能做</w:t>
            </w:r>
          </w:p>
        </w:tc>
      </w:tr>
      <w:tr w:rsidR="006B4BE7" w:rsidRPr="00954244" w:rsidTr="000A3284">
        <w:trPr>
          <w:trHeight w:val="997"/>
        </w:trPr>
        <w:tc>
          <w:tcPr>
            <w:tcW w:w="567" w:type="dxa"/>
            <w:vMerge/>
            <w:tcBorders>
              <w:left w:val="nil"/>
            </w:tcBorders>
            <w:shd w:val="clear" w:color="auto" w:fill="auto"/>
          </w:tcPr>
          <w:p w:rsidR="006B4BE7" w:rsidRPr="00954244" w:rsidRDefault="006B4BE7" w:rsidP="00110DCE">
            <w:pPr>
              <w:spacing w:line="400" w:lineRule="exact"/>
              <w:jc w:val="center"/>
              <w:rPr>
                <w:rFonts w:ascii="標楷體" w:eastAsia="標楷體" w:hAnsi="標楷體" w:cs="新細明體"/>
                <w:kern w:val="0"/>
              </w:rPr>
            </w:pPr>
          </w:p>
        </w:tc>
        <w:tc>
          <w:tcPr>
            <w:tcW w:w="740" w:type="dxa"/>
            <w:tcBorders>
              <w:top w:val="nil"/>
              <w:left w:val="nil"/>
              <w:bottom w:val="nil"/>
            </w:tcBorders>
            <w:shd w:val="clear" w:color="auto" w:fill="auto"/>
            <w:vAlign w:val="center"/>
          </w:tcPr>
          <w:p w:rsidR="006B4BE7" w:rsidRPr="00954244" w:rsidRDefault="006B4BE7" w:rsidP="00110DCE">
            <w:pPr>
              <w:spacing w:line="400" w:lineRule="exact"/>
              <w:jc w:val="center"/>
              <w:rPr>
                <w:rFonts w:ascii="標楷體" w:eastAsia="標楷體" w:hAnsi="標楷體" w:cs="新細明體"/>
                <w:kern w:val="0"/>
              </w:rPr>
            </w:pPr>
            <w:r w:rsidRPr="00954244">
              <w:rPr>
                <w:rFonts w:ascii="標楷體" w:eastAsia="標楷體" w:hAnsi="標楷體" w:cs="新細明體" w:hint="eastAsia"/>
                <w:kern w:val="0"/>
              </w:rPr>
              <w:t>喜歡做</w:t>
            </w:r>
          </w:p>
        </w:tc>
        <w:tc>
          <w:tcPr>
            <w:tcW w:w="1559" w:type="dxa"/>
            <w:tcBorders>
              <w:top w:val="single" w:sz="4" w:space="0" w:color="auto"/>
            </w:tcBorders>
            <w:shd w:val="clear" w:color="auto" w:fill="auto"/>
            <w:vAlign w:val="center"/>
          </w:tcPr>
          <w:p w:rsidR="006B4BE7" w:rsidRPr="00954244" w:rsidRDefault="006B4BE7" w:rsidP="00110DCE">
            <w:pPr>
              <w:spacing w:line="400" w:lineRule="exact"/>
              <w:jc w:val="center"/>
              <w:rPr>
                <w:rFonts w:ascii="標楷體" w:eastAsia="標楷體" w:hAnsi="標楷體" w:cs="新細明體"/>
                <w:kern w:val="0"/>
              </w:rPr>
            </w:pPr>
            <w:r w:rsidRPr="00954244">
              <w:rPr>
                <w:rFonts w:ascii="標楷體" w:eastAsia="標楷體" w:hAnsi="標楷體" w:cs="新細明體" w:hint="eastAsia"/>
                <w:kern w:val="0"/>
              </w:rPr>
              <w:t>如魚得水</w:t>
            </w:r>
          </w:p>
          <w:p w:rsidR="006B4BE7" w:rsidRPr="00954244" w:rsidRDefault="006B4BE7" w:rsidP="00110DCE">
            <w:pPr>
              <w:spacing w:line="400" w:lineRule="exact"/>
              <w:jc w:val="center"/>
              <w:rPr>
                <w:rFonts w:ascii="標楷體" w:eastAsia="標楷體" w:hAnsi="標楷體" w:cs="新細明體"/>
                <w:kern w:val="0"/>
              </w:rPr>
            </w:pPr>
            <w:r w:rsidRPr="00954244">
              <w:rPr>
                <w:rFonts w:ascii="標楷體" w:eastAsia="標楷體" w:hAnsi="標楷體" w:cs="新細明體" w:hint="eastAsia"/>
                <w:kern w:val="0"/>
              </w:rPr>
              <w:t>遊刃有餘</w:t>
            </w:r>
          </w:p>
        </w:tc>
        <w:tc>
          <w:tcPr>
            <w:tcW w:w="1560" w:type="dxa"/>
            <w:tcBorders>
              <w:top w:val="single" w:sz="4" w:space="0" w:color="auto"/>
            </w:tcBorders>
            <w:shd w:val="clear" w:color="auto" w:fill="auto"/>
            <w:vAlign w:val="center"/>
          </w:tcPr>
          <w:p w:rsidR="006B4BE7" w:rsidRPr="00954244" w:rsidRDefault="006B4BE7" w:rsidP="00110DCE">
            <w:pPr>
              <w:spacing w:line="400" w:lineRule="exact"/>
              <w:jc w:val="center"/>
              <w:rPr>
                <w:rFonts w:ascii="標楷體" w:eastAsia="標楷體" w:hAnsi="標楷體" w:cs="新細明體"/>
                <w:kern w:val="0"/>
              </w:rPr>
            </w:pPr>
            <w:r w:rsidRPr="00954244">
              <w:rPr>
                <w:rFonts w:ascii="標楷體" w:eastAsia="標楷體" w:hAnsi="標楷體" w:cs="新細明體" w:hint="eastAsia"/>
                <w:kern w:val="0"/>
              </w:rPr>
              <w:t>有心無力</w:t>
            </w:r>
          </w:p>
        </w:tc>
      </w:tr>
      <w:tr w:rsidR="006B4BE7" w:rsidRPr="00954244" w:rsidTr="000A3284">
        <w:trPr>
          <w:trHeight w:val="997"/>
        </w:trPr>
        <w:tc>
          <w:tcPr>
            <w:tcW w:w="567" w:type="dxa"/>
            <w:vMerge/>
            <w:tcBorders>
              <w:left w:val="nil"/>
              <w:bottom w:val="nil"/>
            </w:tcBorders>
            <w:shd w:val="clear" w:color="auto" w:fill="auto"/>
          </w:tcPr>
          <w:p w:rsidR="006B4BE7" w:rsidRPr="00954244" w:rsidRDefault="006B4BE7" w:rsidP="00110DCE">
            <w:pPr>
              <w:spacing w:line="400" w:lineRule="exact"/>
              <w:jc w:val="center"/>
              <w:rPr>
                <w:rFonts w:ascii="標楷體" w:eastAsia="標楷體" w:hAnsi="標楷體" w:cs="新細明體"/>
                <w:kern w:val="0"/>
              </w:rPr>
            </w:pPr>
          </w:p>
        </w:tc>
        <w:tc>
          <w:tcPr>
            <w:tcW w:w="740" w:type="dxa"/>
            <w:tcBorders>
              <w:top w:val="nil"/>
              <w:left w:val="nil"/>
              <w:bottom w:val="nil"/>
            </w:tcBorders>
            <w:shd w:val="clear" w:color="auto" w:fill="auto"/>
            <w:vAlign w:val="center"/>
          </w:tcPr>
          <w:p w:rsidR="006B4BE7" w:rsidRPr="00954244" w:rsidRDefault="006B4BE7" w:rsidP="00110DCE">
            <w:pPr>
              <w:spacing w:line="400" w:lineRule="exact"/>
              <w:jc w:val="center"/>
              <w:rPr>
                <w:rFonts w:ascii="標楷體" w:eastAsia="標楷體" w:hAnsi="標楷體" w:cs="新細明體"/>
                <w:kern w:val="0"/>
              </w:rPr>
            </w:pPr>
            <w:r w:rsidRPr="00954244">
              <w:rPr>
                <w:rFonts w:ascii="標楷體" w:eastAsia="標楷體" w:hAnsi="標楷體" w:cs="新細明體" w:hint="eastAsia"/>
                <w:kern w:val="0"/>
              </w:rPr>
              <w:t>不喜歡做</w:t>
            </w:r>
          </w:p>
        </w:tc>
        <w:tc>
          <w:tcPr>
            <w:tcW w:w="1559" w:type="dxa"/>
            <w:shd w:val="clear" w:color="auto" w:fill="auto"/>
            <w:vAlign w:val="center"/>
          </w:tcPr>
          <w:p w:rsidR="006B4BE7" w:rsidRPr="00954244" w:rsidRDefault="006B4BE7" w:rsidP="00110DCE">
            <w:pPr>
              <w:spacing w:line="400" w:lineRule="exact"/>
              <w:jc w:val="center"/>
              <w:rPr>
                <w:rFonts w:ascii="標楷體" w:eastAsia="標楷體" w:hAnsi="標楷體" w:cs="新細明體"/>
                <w:kern w:val="0"/>
              </w:rPr>
            </w:pPr>
            <w:r w:rsidRPr="00954244">
              <w:rPr>
                <w:rFonts w:ascii="標楷體" w:eastAsia="標楷體" w:hAnsi="標楷體" w:cs="新細明體" w:hint="eastAsia"/>
                <w:kern w:val="0"/>
              </w:rPr>
              <w:t>有力無氣</w:t>
            </w:r>
          </w:p>
          <w:p w:rsidR="006B4BE7" w:rsidRPr="00954244" w:rsidRDefault="006B4BE7" w:rsidP="00110DCE">
            <w:pPr>
              <w:spacing w:line="400" w:lineRule="exact"/>
              <w:jc w:val="center"/>
              <w:rPr>
                <w:rFonts w:ascii="標楷體" w:eastAsia="標楷體" w:hAnsi="標楷體" w:cs="新細明體"/>
                <w:kern w:val="0"/>
              </w:rPr>
            </w:pPr>
            <w:r w:rsidRPr="00954244">
              <w:rPr>
                <w:rFonts w:ascii="標楷體" w:eastAsia="標楷體" w:hAnsi="標楷體" w:cs="新細明體" w:hint="eastAsia"/>
                <w:kern w:val="0"/>
              </w:rPr>
              <w:t>索然無味</w:t>
            </w:r>
          </w:p>
        </w:tc>
        <w:tc>
          <w:tcPr>
            <w:tcW w:w="1560" w:type="dxa"/>
            <w:shd w:val="clear" w:color="auto" w:fill="auto"/>
            <w:vAlign w:val="center"/>
          </w:tcPr>
          <w:p w:rsidR="006B4BE7" w:rsidRPr="00954244" w:rsidRDefault="006B4BE7" w:rsidP="00110DCE">
            <w:pPr>
              <w:spacing w:line="400" w:lineRule="exact"/>
              <w:jc w:val="center"/>
              <w:rPr>
                <w:rFonts w:ascii="標楷體" w:eastAsia="標楷體" w:hAnsi="標楷體" w:cs="新細明體"/>
                <w:kern w:val="0"/>
              </w:rPr>
            </w:pPr>
            <w:r w:rsidRPr="00954244">
              <w:rPr>
                <w:rFonts w:ascii="標楷體" w:eastAsia="標楷體" w:hAnsi="標楷體" w:cs="新細明體" w:hint="eastAsia"/>
                <w:kern w:val="0"/>
              </w:rPr>
              <w:t>生不如死</w:t>
            </w:r>
          </w:p>
        </w:tc>
      </w:tr>
    </w:tbl>
    <w:p w:rsidR="00467379" w:rsidRPr="00954244" w:rsidRDefault="004C55CB" w:rsidP="00110DCE">
      <w:pPr>
        <w:spacing w:line="400" w:lineRule="exact"/>
        <w:ind w:firstLineChars="200" w:firstLine="480"/>
        <w:rPr>
          <w:rFonts w:ascii="標楷體" w:eastAsia="標楷體" w:hAnsi="標楷體" w:cs="新細明體" w:hint="eastAsia"/>
          <w:kern w:val="0"/>
        </w:rPr>
      </w:pPr>
      <w:r w:rsidRPr="00954244">
        <w:rPr>
          <w:rFonts w:ascii="標楷體" w:eastAsia="標楷體" w:hAnsi="標楷體" w:cs="新細明體" w:hint="eastAsia"/>
          <w:kern w:val="0"/>
        </w:rPr>
        <w:t>對某些事</w:t>
      </w:r>
      <w:r w:rsidR="00467379" w:rsidRPr="00954244">
        <w:rPr>
          <w:rFonts w:ascii="標楷體" w:eastAsia="標楷體" w:hAnsi="標楷體" w:cs="新細明體" w:hint="eastAsia"/>
          <w:kern w:val="0"/>
        </w:rPr>
        <w:t>「</w:t>
      </w:r>
      <w:r w:rsidRPr="00954244">
        <w:rPr>
          <w:rFonts w:ascii="標楷體" w:eastAsia="標楷體" w:hAnsi="標楷體" w:cs="新細明體" w:hint="eastAsia"/>
          <w:kern w:val="0"/>
        </w:rPr>
        <w:t>能不能做得好</w:t>
      </w:r>
      <w:r w:rsidR="00467379" w:rsidRPr="00954244">
        <w:rPr>
          <w:rFonts w:ascii="標楷體" w:eastAsia="標楷體" w:hAnsi="標楷體" w:cs="新細明體" w:hint="eastAsia"/>
          <w:kern w:val="0"/>
        </w:rPr>
        <w:t>」</w:t>
      </w:r>
      <w:r w:rsidRPr="00954244">
        <w:rPr>
          <w:rFonts w:ascii="標楷體" w:eastAsia="標楷體" w:hAnsi="標楷體" w:cs="新細明體" w:hint="eastAsia"/>
          <w:kern w:val="0"/>
        </w:rPr>
        <w:t>是性向，</w:t>
      </w:r>
      <w:r w:rsidR="00467379" w:rsidRPr="00954244">
        <w:rPr>
          <w:rFonts w:ascii="標楷體" w:eastAsia="標楷體" w:hAnsi="標楷體" w:cs="新細明體" w:hint="eastAsia"/>
          <w:kern w:val="0"/>
        </w:rPr>
        <w:t>「</w:t>
      </w:r>
      <w:r w:rsidRPr="00954244">
        <w:rPr>
          <w:rFonts w:ascii="標楷體" w:eastAsia="標楷體" w:hAnsi="標楷體" w:cs="新細明體" w:hint="eastAsia"/>
          <w:kern w:val="0"/>
        </w:rPr>
        <w:t>願不願意</w:t>
      </w:r>
      <w:r w:rsidR="00CB0608" w:rsidRPr="00954244">
        <w:rPr>
          <w:rFonts w:ascii="標楷體" w:eastAsia="標楷體" w:hAnsi="標楷體" w:cs="新細明體" w:hint="eastAsia"/>
          <w:kern w:val="0"/>
        </w:rPr>
        <w:t>、喜不喜歡</w:t>
      </w:r>
      <w:r w:rsidRPr="00954244">
        <w:rPr>
          <w:rFonts w:ascii="標楷體" w:eastAsia="標楷體" w:hAnsi="標楷體" w:cs="新細明體" w:hint="eastAsia"/>
          <w:kern w:val="0"/>
        </w:rPr>
        <w:t>去做</w:t>
      </w:r>
      <w:r w:rsidR="00467379" w:rsidRPr="00954244">
        <w:rPr>
          <w:rFonts w:ascii="標楷體" w:eastAsia="標楷體" w:hAnsi="標楷體" w:cs="新細明體" w:hint="eastAsia"/>
          <w:kern w:val="0"/>
        </w:rPr>
        <w:t>」</w:t>
      </w:r>
      <w:r w:rsidRPr="00954244">
        <w:rPr>
          <w:rFonts w:ascii="標楷體" w:eastAsia="標楷體" w:hAnsi="標楷體" w:cs="新細明體" w:hint="eastAsia"/>
          <w:kern w:val="0"/>
        </w:rPr>
        <w:t>是興趣，二者不能互相代替，但若能互相配合，必可收到最佳的效果。</w:t>
      </w:r>
    </w:p>
    <w:p w:rsidR="004C55CB" w:rsidRPr="00954244" w:rsidRDefault="004C55CB" w:rsidP="00110DCE">
      <w:pPr>
        <w:spacing w:line="400" w:lineRule="exact"/>
        <w:ind w:firstLineChars="200" w:firstLine="480"/>
        <w:rPr>
          <w:rFonts w:ascii="標楷體" w:eastAsia="標楷體" w:hAnsi="標楷體" w:cs="新細明體"/>
          <w:kern w:val="0"/>
        </w:rPr>
      </w:pPr>
      <w:r w:rsidRPr="00954244">
        <w:rPr>
          <w:rFonts w:ascii="標楷體" w:eastAsia="標楷體" w:hAnsi="標楷體" w:cs="新細明體" w:hint="eastAsia"/>
          <w:kern w:val="0"/>
        </w:rPr>
        <w:t>性向與興趣無必然的關係，</w:t>
      </w:r>
      <w:r w:rsidR="00467379" w:rsidRPr="00954244">
        <w:rPr>
          <w:rFonts w:ascii="標楷體" w:eastAsia="標楷體" w:hAnsi="標楷體" w:cs="新細明體" w:hint="eastAsia"/>
          <w:kern w:val="0"/>
        </w:rPr>
        <w:t>唯</w:t>
      </w:r>
      <w:r w:rsidRPr="00954244">
        <w:rPr>
          <w:rFonts w:ascii="標楷體" w:eastAsia="標楷體" w:hAnsi="標楷體" w:cs="新細明體" w:hint="eastAsia"/>
          <w:kern w:val="0"/>
        </w:rPr>
        <w:t>學業成就和性向分數的相關，遠高於學業成就和興趣分數的相關。</w:t>
      </w:r>
      <w:r w:rsidR="00467379" w:rsidRPr="00954244">
        <w:rPr>
          <w:rFonts w:ascii="標楷體" w:eastAsia="標楷體" w:hAnsi="標楷體" w:cs="新細明體" w:hint="eastAsia"/>
          <w:kern w:val="0"/>
        </w:rPr>
        <w:t>建議</w:t>
      </w:r>
      <w:r w:rsidRPr="00954244">
        <w:rPr>
          <w:rFonts w:ascii="標楷體" w:eastAsia="標楷體" w:hAnsi="標楷體" w:cs="新細明體" w:hint="eastAsia"/>
          <w:kern w:val="0"/>
        </w:rPr>
        <w:t>要選擇適合自己性向</w:t>
      </w:r>
      <w:r w:rsidR="00772E74" w:rsidRPr="00954244">
        <w:rPr>
          <w:rFonts w:ascii="標楷體" w:eastAsia="標楷體" w:hAnsi="標楷體" w:cs="新細明體" w:hint="eastAsia"/>
          <w:kern w:val="0"/>
        </w:rPr>
        <w:t>高</w:t>
      </w:r>
      <w:r w:rsidRPr="00954244">
        <w:rPr>
          <w:rFonts w:ascii="標楷體" w:eastAsia="標楷體" w:hAnsi="標楷體" w:cs="新細明體" w:hint="eastAsia"/>
          <w:kern w:val="0"/>
        </w:rPr>
        <w:t>的科</w:t>
      </w:r>
      <w:r w:rsidR="00467379" w:rsidRPr="00954244">
        <w:rPr>
          <w:rFonts w:ascii="標楷體" w:eastAsia="標楷體" w:hAnsi="標楷體" w:cs="新細明體" w:hint="eastAsia"/>
          <w:kern w:val="0"/>
        </w:rPr>
        <w:t>別</w:t>
      </w:r>
      <w:r w:rsidRPr="00954244">
        <w:rPr>
          <w:rFonts w:ascii="標楷體" w:eastAsia="標楷體" w:hAnsi="標楷體" w:cs="新細明體" w:hint="eastAsia"/>
          <w:kern w:val="0"/>
        </w:rPr>
        <w:t>(職業)，不要選擇與性向</w:t>
      </w:r>
      <w:r w:rsidR="00772E74" w:rsidRPr="00954244">
        <w:rPr>
          <w:rFonts w:ascii="標楷體" w:eastAsia="標楷體" w:hAnsi="標楷體" w:cs="新細明體" w:hint="eastAsia"/>
          <w:kern w:val="0"/>
        </w:rPr>
        <w:t>低</w:t>
      </w:r>
      <w:r w:rsidRPr="00954244">
        <w:rPr>
          <w:rFonts w:ascii="標楷體" w:eastAsia="標楷體" w:hAnsi="標楷體" w:cs="新細明體" w:hint="eastAsia"/>
          <w:kern w:val="0"/>
        </w:rPr>
        <w:t>的科</w:t>
      </w:r>
      <w:r w:rsidR="00467379" w:rsidRPr="00954244">
        <w:rPr>
          <w:rFonts w:ascii="標楷體" w:eastAsia="標楷體" w:hAnsi="標楷體" w:cs="新細明體" w:hint="eastAsia"/>
          <w:kern w:val="0"/>
        </w:rPr>
        <w:t>別</w:t>
      </w:r>
      <w:r w:rsidRPr="00954244">
        <w:rPr>
          <w:rFonts w:ascii="標楷體" w:eastAsia="標楷體" w:hAnsi="標楷體" w:cs="新細明體" w:hint="eastAsia"/>
          <w:kern w:val="0"/>
        </w:rPr>
        <w:t xml:space="preserve"> (職業)。簡單來說可以如右圖所示</w:t>
      </w:r>
      <w:r w:rsidR="00467379" w:rsidRPr="00954244">
        <w:rPr>
          <w:rFonts w:ascii="標楷體" w:eastAsia="標楷體" w:hAnsi="標楷體" w:cs="新細明體" w:hint="eastAsia"/>
          <w:kern w:val="0"/>
        </w:rPr>
        <w:t>，</w:t>
      </w:r>
      <w:r w:rsidRPr="00954244">
        <w:rPr>
          <w:rFonts w:ascii="標楷體" w:eastAsia="標楷體" w:hAnsi="標楷體" w:cs="新細明體" w:hint="eastAsia"/>
          <w:kern w:val="0"/>
        </w:rPr>
        <w:t>我們都期待孩子所就讀的學校科</w:t>
      </w:r>
      <w:r w:rsidR="00467379" w:rsidRPr="00954244">
        <w:rPr>
          <w:rFonts w:ascii="標楷體" w:eastAsia="標楷體" w:hAnsi="標楷體" w:cs="新細明體" w:hint="eastAsia"/>
          <w:kern w:val="0"/>
        </w:rPr>
        <w:t>別</w:t>
      </w:r>
      <w:r w:rsidRPr="00954244">
        <w:rPr>
          <w:rFonts w:ascii="標楷體" w:eastAsia="標楷體" w:hAnsi="標楷體" w:cs="新細明體" w:hint="eastAsia"/>
          <w:kern w:val="0"/>
        </w:rPr>
        <w:t>可以如魚得水，而非生不如死。同時，</w:t>
      </w:r>
      <w:r w:rsidR="00467379" w:rsidRPr="00954244">
        <w:rPr>
          <w:rFonts w:ascii="標楷體" w:eastAsia="標楷體" w:hAnsi="標楷體" w:cs="新細明體" w:hint="eastAsia"/>
          <w:kern w:val="0"/>
        </w:rPr>
        <w:t>寧</w:t>
      </w:r>
      <w:r w:rsidRPr="00954244">
        <w:rPr>
          <w:rFonts w:ascii="標楷體" w:eastAsia="標楷體" w:hAnsi="標楷體" w:cs="新細明體" w:hint="eastAsia"/>
          <w:kern w:val="0"/>
        </w:rPr>
        <w:t>願選擇「</w:t>
      </w:r>
      <w:proofErr w:type="gramStart"/>
      <w:r w:rsidRPr="00954244">
        <w:rPr>
          <w:rFonts w:ascii="標楷體" w:eastAsia="標楷體" w:hAnsi="標楷體" w:cs="新細明體" w:hint="eastAsia"/>
          <w:kern w:val="0"/>
        </w:rPr>
        <w:t>有力無氣</w:t>
      </w:r>
      <w:proofErr w:type="gramEnd"/>
      <w:r w:rsidRPr="00954244">
        <w:rPr>
          <w:rFonts w:ascii="標楷體" w:eastAsia="標楷體" w:hAnsi="標楷體" w:cs="新細明體" w:hint="eastAsia"/>
          <w:kern w:val="0"/>
        </w:rPr>
        <w:t>」的科別，也別選擇「有心無</w:t>
      </w:r>
      <w:r w:rsidR="00CB0608" w:rsidRPr="00954244">
        <w:rPr>
          <w:rFonts w:ascii="標楷體" w:eastAsia="標楷體" w:hAnsi="標楷體" w:cs="新細明體" w:hint="eastAsia"/>
          <w:kern w:val="0"/>
        </w:rPr>
        <w:t>力</w:t>
      </w:r>
      <w:r w:rsidRPr="00954244">
        <w:rPr>
          <w:rFonts w:ascii="標楷體" w:eastAsia="標楷體" w:hAnsi="標楷體" w:cs="新細明體" w:hint="eastAsia"/>
          <w:kern w:val="0"/>
        </w:rPr>
        <w:t>」的科別，因為，性向的穩定度是高於興趣的。</w:t>
      </w:r>
    </w:p>
    <w:p w:rsidR="00FF0BEE" w:rsidRPr="00954244" w:rsidRDefault="004C55CB" w:rsidP="00110DCE">
      <w:pPr>
        <w:autoSpaceDE w:val="0"/>
        <w:autoSpaceDN w:val="0"/>
        <w:adjustRightInd w:val="0"/>
        <w:spacing w:line="400" w:lineRule="exact"/>
        <w:ind w:firstLineChars="200" w:firstLine="480"/>
        <w:jc w:val="both"/>
        <w:rPr>
          <w:rFonts w:ascii="Arial" w:eastAsia="標楷體" w:hAnsi="標楷體" w:cs="Arial" w:hint="eastAsia"/>
          <w:kern w:val="0"/>
        </w:rPr>
      </w:pPr>
      <w:r w:rsidRPr="00954244">
        <w:rPr>
          <w:rFonts w:ascii="Arial" w:eastAsia="標楷體" w:hAnsi="標楷體" w:cs="Arial" w:hint="eastAsia"/>
          <w:kern w:val="0"/>
        </w:rPr>
        <w:t>一般而言，最好</w:t>
      </w:r>
      <w:r w:rsidR="00CB0608" w:rsidRPr="00954244">
        <w:rPr>
          <w:rFonts w:ascii="Arial" w:eastAsia="標楷體" w:hAnsi="標楷體" w:cs="Arial" w:hint="eastAsia"/>
          <w:kern w:val="0"/>
        </w:rPr>
        <w:t>參酌性向測驗結果與學業成績來預測個人在各種進路上可能成功的程度，尤其是那些需要用到學術和特殊能力的進路</w:t>
      </w:r>
      <w:r w:rsidRPr="00954244">
        <w:rPr>
          <w:rFonts w:ascii="Arial" w:eastAsia="標楷體" w:hAnsi="標楷體" w:cs="Arial" w:hint="eastAsia"/>
          <w:kern w:val="0"/>
        </w:rPr>
        <w:t>；</w:t>
      </w:r>
      <w:r w:rsidR="00CB0608" w:rsidRPr="00954244">
        <w:rPr>
          <w:rFonts w:ascii="Arial" w:eastAsia="標楷體" w:hAnsi="標楷體" w:cs="Arial" w:hint="eastAsia"/>
          <w:kern w:val="0"/>
        </w:rPr>
        <w:t>同時藉</w:t>
      </w:r>
      <w:r w:rsidR="00467379" w:rsidRPr="00954244">
        <w:rPr>
          <w:rFonts w:ascii="Arial" w:eastAsia="標楷體" w:hAnsi="標楷體" w:cs="Arial" w:hint="eastAsia"/>
          <w:kern w:val="0"/>
        </w:rPr>
        <w:t>著</w:t>
      </w:r>
      <w:r w:rsidR="00CB0608" w:rsidRPr="00954244">
        <w:rPr>
          <w:rFonts w:ascii="Arial" w:eastAsia="標楷體" w:hAnsi="標楷體" w:cs="Arial" w:hint="eastAsia"/>
          <w:kern w:val="0"/>
        </w:rPr>
        <w:t>興趣量表來引導個人對各種進路的探索</w:t>
      </w:r>
      <w:r w:rsidRPr="00954244">
        <w:rPr>
          <w:rFonts w:ascii="Arial" w:eastAsia="標楷體" w:hAnsi="標楷體" w:cs="Arial" w:hint="eastAsia"/>
          <w:kern w:val="0"/>
        </w:rPr>
        <w:t>。</w:t>
      </w:r>
    </w:p>
    <w:p w:rsidR="00CB0608" w:rsidRPr="00954244" w:rsidRDefault="00FF0BEE" w:rsidP="00110DCE">
      <w:pPr>
        <w:widowControl/>
        <w:spacing w:before="240" w:line="400" w:lineRule="exact"/>
        <w:jc w:val="center"/>
        <w:rPr>
          <w:rFonts w:ascii="標楷體" w:eastAsia="標楷體" w:hAnsi="標楷體" w:hint="eastAsia"/>
          <w:b/>
        </w:rPr>
      </w:pPr>
      <w:r w:rsidRPr="00954244">
        <w:rPr>
          <w:rFonts w:ascii="標楷體" w:eastAsia="標楷體" w:hAnsi="標楷體" w:hint="eastAsia"/>
          <w:b/>
        </w:rPr>
        <w:t>Q.</w:t>
      </w:r>
      <w:r w:rsidR="00CB0608" w:rsidRPr="00954244">
        <w:rPr>
          <w:rFonts w:ascii="標楷體" w:eastAsia="標楷體" w:hAnsi="標楷體" w:hint="eastAsia"/>
          <w:b/>
        </w:rPr>
        <w:t xml:space="preserve"> 國中生涯發展教育的工作內容包括了那些內容？</w:t>
      </w:r>
    </w:p>
    <w:p w:rsidR="00CB0608" w:rsidRPr="00954244" w:rsidRDefault="00CB0608" w:rsidP="00110DCE">
      <w:pPr>
        <w:widowControl/>
        <w:spacing w:beforeLines="100" w:before="240" w:line="400" w:lineRule="exact"/>
        <w:ind w:firstLineChars="200" w:firstLine="480"/>
        <w:rPr>
          <w:rFonts w:eastAsia="標楷體" w:hint="eastAsia"/>
        </w:rPr>
      </w:pPr>
      <w:r w:rsidRPr="00954244">
        <w:rPr>
          <w:rFonts w:eastAsia="標楷體" w:hint="eastAsia"/>
        </w:rPr>
        <w:t>學校會規劃各項多元活動提供給學生生涯的覺察與探索，並將生涯發展教育融入各學習領域進行教學，對於生涯困擾學生則提供生涯諮商服務，共同協助其適性發展，達到</w:t>
      </w:r>
      <w:proofErr w:type="gramStart"/>
      <w:r w:rsidRPr="00954244">
        <w:rPr>
          <w:rFonts w:eastAsia="標楷體" w:hint="eastAsia"/>
        </w:rPr>
        <w:t>適性揚才</w:t>
      </w:r>
      <w:proofErr w:type="gramEnd"/>
      <w:r w:rsidRPr="00954244">
        <w:rPr>
          <w:rFonts w:eastAsia="標楷體" w:hint="eastAsia"/>
        </w:rPr>
        <w:t>目標。</w:t>
      </w:r>
      <w:r w:rsidR="002E5B51" w:rsidRPr="00954244">
        <w:rPr>
          <w:rFonts w:eastAsia="標楷體" w:hint="eastAsia"/>
        </w:rPr>
        <w:t>各年級重點如下：</w:t>
      </w:r>
    </w:p>
    <w:p w:rsidR="00CB0608" w:rsidRPr="00954244" w:rsidRDefault="00CB0608" w:rsidP="00110DCE">
      <w:pPr>
        <w:spacing w:line="400" w:lineRule="exact"/>
        <w:rPr>
          <w:rFonts w:ascii="標楷體" w:eastAsia="標楷體" w:hAnsi="標楷體" w:hint="eastAsia"/>
        </w:rPr>
      </w:pPr>
      <w:r w:rsidRPr="00954244">
        <w:rPr>
          <w:rFonts w:ascii="標楷體" w:eastAsia="標楷體" w:hAnsi="標楷體" w:hint="eastAsia"/>
          <w:b/>
          <w:bCs/>
        </w:rPr>
        <w:t>※7年級重視自我覺察與探索生涯覺察與試探，教學主題與活動有：</w:t>
      </w:r>
    </w:p>
    <w:p w:rsidR="00CB0608" w:rsidRPr="00954244" w:rsidRDefault="00CB0608" w:rsidP="00110DCE">
      <w:pPr>
        <w:widowControl/>
        <w:numPr>
          <w:ilvl w:val="0"/>
          <w:numId w:val="2"/>
        </w:numPr>
        <w:spacing w:line="400" w:lineRule="exact"/>
        <w:jc w:val="both"/>
        <w:rPr>
          <w:rFonts w:eastAsia="標楷體"/>
          <w:kern w:val="0"/>
        </w:rPr>
      </w:pPr>
      <w:r w:rsidRPr="00954244">
        <w:rPr>
          <w:rFonts w:eastAsia="標楷體" w:hAnsi="標楷體"/>
          <w:kern w:val="0"/>
        </w:rPr>
        <w:t>生涯發展教育議題融入教學</w:t>
      </w:r>
    </w:p>
    <w:p w:rsidR="00CB0608" w:rsidRPr="00954244" w:rsidRDefault="00CB0608" w:rsidP="00110DCE">
      <w:pPr>
        <w:widowControl/>
        <w:numPr>
          <w:ilvl w:val="0"/>
          <w:numId w:val="2"/>
        </w:numPr>
        <w:spacing w:line="400" w:lineRule="exact"/>
        <w:jc w:val="both"/>
        <w:rPr>
          <w:rFonts w:eastAsia="標楷體"/>
          <w:kern w:val="0"/>
        </w:rPr>
      </w:pPr>
      <w:r w:rsidRPr="00954244">
        <w:rPr>
          <w:rFonts w:eastAsia="標楷體" w:hAnsi="標楷體"/>
          <w:kern w:val="0"/>
        </w:rPr>
        <w:t>參訪活動</w:t>
      </w:r>
      <w:proofErr w:type="gramStart"/>
      <w:r w:rsidRPr="00954244">
        <w:rPr>
          <w:rFonts w:eastAsia="標楷體"/>
          <w:kern w:val="0"/>
        </w:rPr>
        <w:t>—</w:t>
      </w:r>
      <w:proofErr w:type="gramEnd"/>
      <w:r w:rsidRPr="00954244">
        <w:rPr>
          <w:rFonts w:eastAsia="標楷體" w:hAnsi="標楷體"/>
          <w:kern w:val="0"/>
        </w:rPr>
        <w:t>社區職場參觀</w:t>
      </w:r>
    </w:p>
    <w:p w:rsidR="00CB0608" w:rsidRPr="00954244" w:rsidRDefault="00CB0608" w:rsidP="00110DCE">
      <w:pPr>
        <w:widowControl/>
        <w:numPr>
          <w:ilvl w:val="0"/>
          <w:numId w:val="2"/>
        </w:numPr>
        <w:spacing w:line="400" w:lineRule="exact"/>
        <w:jc w:val="both"/>
        <w:rPr>
          <w:rFonts w:eastAsia="標楷體"/>
          <w:kern w:val="0"/>
        </w:rPr>
      </w:pPr>
      <w:r w:rsidRPr="00954244">
        <w:rPr>
          <w:rFonts w:eastAsia="標楷體" w:hAnsi="標楷體"/>
          <w:kern w:val="0"/>
        </w:rPr>
        <w:t>分站活動</w:t>
      </w:r>
      <w:proofErr w:type="gramStart"/>
      <w:r w:rsidRPr="00954244">
        <w:rPr>
          <w:rFonts w:eastAsia="標楷體"/>
          <w:kern w:val="0"/>
        </w:rPr>
        <w:t>—</w:t>
      </w:r>
      <w:proofErr w:type="gramEnd"/>
      <w:r w:rsidRPr="00954244">
        <w:rPr>
          <w:rFonts w:eastAsia="標楷體" w:hAnsi="標楷體"/>
          <w:kern w:val="0"/>
        </w:rPr>
        <w:t>生涯闖關活動</w:t>
      </w:r>
    </w:p>
    <w:p w:rsidR="00CB0608" w:rsidRPr="00954244" w:rsidRDefault="00CB0608" w:rsidP="00110DCE">
      <w:pPr>
        <w:widowControl/>
        <w:numPr>
          <w:ilvl w:val="0"/>
          <w:numId w:val="2"/>
        </w:numPr>
        <w:spacing w:line="400" w:lineRule="exact"/>
        <w:jc w:val="both"/>
        <w:rPr>
          <w:rFonts w:eastAsia="標楷體"/>
          <w:kern w:val="0"/>
        </w:rPr>
      </w:pPr>
      <w:r w:rsidRPr="00954244">
        <w:rPr>
          <w:rFonts w:eastAsia="標楷體" w:hAnsi="標楷體"/>
          <w:kern w:val="0"/>
        </w:rPr>
        <w:t>親師合作</w:t>
      </w:r>
      <w:proofErr w:type="gramStart"/>
      <w:r w:rsidRPr="00954244">
        <w:rPr>
          <w:rFonts w:eastAsia="標楷體"/>
          <w:kern w:val="0"/>
        </w:rPr>
        <w:t>—</w:t>
      </w:r>
      <w:proofErr w:type="gramEnd"/>
      <w:r w:rsidRPr="00954244">
        <w:rPr>
          <w:rFonts w:eastAsia="標楷體" w:hAnsi="標楷體"/>
          <w:kern w:val="0"/>
        </w:rPr>
        <w:t>家長職業分享</w:t>
      </w:r>
    </w:p>
    <w:p w:rsidR="00CB0608" w:rsidRPr="005A30D3" w:rsidRDefault="00CB0608" w:rsidP="00110DCE">
      <w:pPr>
        <w:numPr>
          <w:ilvl w:val="0"/>
          <w:numId w:val="2"/>
        </w:numPr>
        <w:spacing w:line="400" w:lineRule="exact"/>
        <w:rPr>
          <w:rFonts w:ascii="標楷體" w:eastAsia="標楷體" w:hAnsi="標楷體" w:hint="eastAsia"/>
        </w:rPr>
      </w:pPr>
      <w:r w:rsidRPr="00954244">
        <w:rPr>
          <w:rFonts w:eastAsia="標楷體" w:hAnsi="標楷體"/>
          <w:kern w:val="0"/>
        </w:rPr>
        <w:t>專題演講及座談</w:t>
      </w:r>
    </w:p>
    <w:p w:rsidR="005A30D3" w:rsidRPr="00954244" w:rsidRDefault="005A30D3" w:rsidP="005A30D3">
      <w:pPr>
        <w:spacing w:line="400" w:lineRule="exact"/>
        <w:ind w:left="720"/>
        <w:rPr>
          <w:rFonts w:ascii="標楷體" w:eastAsia="標楷體" w:hAnsi="標楷體"/>
        </w:rPr>
      </w:pPr>
    </w:p>
    <w:p w:rsidR="00CB0608" w:rsidRPr="00954244" w:rsidRDefault="00CB0608" w:rsidP="00110DCE">
      <w:pPr>
        <w:spacing w:line="400" w:lineRule="exact"/>
        <w:rPr>
          <w:rFonts w:ascii="標楷體" w:eastAsia="標楷體" w:hAnsi="標楷體"/>
          <w:b/>
        </w:rPr>
      </w:pPr>
      <w:r w:rsidRPr="00954244">
        <w:rPr>
          <w:rFonts w:ascii="標楷體" w:eastAsia="標楷體" w:hAnsi="標楷體" w:hint="eastAsia"/>
          <w:b/>
        </w:rPr>
        <w:lastRenderedPageBreak/>
        <w:t>※8年級重視生涯覺察與試探，教學主題活動有：</w:t>
      </w:r>
    </w:p>
    <w:p w:rsidR="00CB0608" w:rsidRPr="00954244" w:rsidRDefault="00CB0608" w:rsidP="00110DCE">
      <w:pPr>
        <w:widowControl/>
        <w:numPr>
          <w:ilvl w:val="0"/>
          <w:numId w:val="4"/>
        </w:numPr>
        <w:spacing w:line="400" w:lineRule="exact"/>
        <w:jc w:val="both"/>
        <w:rPr>
          <w:rFonts w:ascii="標楷體" w:eastAsia="標楷體" w:hAnsi="標楷體"/>
          <w:kern w:val="0"/>
        </w:rPr>
      </w:pPr>
      <w:r w:rsidRPr="00954244">
        <w:rPr>
          <w:rFonts w:ascii="標楷體" w:eastAsia="標楷體" w:hAnsi="標楷體" w:cs="標楷體" w:hint="eastAsia"/>
          <w:kern w:val="0"/>
        </w:rPr>
        <w:t>生涯發展教育議題融入教學</w:t>
      </w:r>
    </w:p>
    <w:p w:rsidR="00CB0608" w:rsidRPr="00954244" w:rsidRDefault="00CB0608" w:rsidP="00110DCE">
      <w:pPr>
        <w:widowControl/>
        <w:numPr>
          <w:ilvl w:val="0"/>
          <w:numId w:val="4"/>
        </w:numPr>
        <w:spacing w:line="400" w:lineRule="exact"/>
        <w:jc w:val="both"/>
        <w:rPr>
          <w:rFonts w:ascii="標楷體" w:eastAsia="標楷體" w:hAnsi="標楷體"/>
          <w:kern w:val="0"/>
        </w:rPr>
      </w:pPr>
      <w:r w:rsidRPr="00954244">
        <w:rPr>
          <w:rFonts w:ascii="標楷體" w:eastAsia="標楷體" w:hAnsi="標楷體" w:cs="標楷體" w:hint="eastAsia"/>
          <w:kern w:val="0"/>
        </w:rPr>
        <w:t>參訪活動</w:t>
      </w:r>
      <w:proofErr w:type="gramStart"/>
      <w:r w:rsidRPr="00954244">
        <w:rPr>
          <w:rFonts w:ascii="標楷體" w:eastAsia="標楷體" w:hAnsi="標楷體" w:cs="標楷體"/>
          <w:kern w:val="0"/>
        </w:rPr>
        <w:t>—</w:t>
      </w:r>
      <w:proofErr w:type="gramEnd"/>
      <w:r w:rsidRPr="00954244">
        <w:rPr>
          <w:rFonts w:ascii="標楷體" w:eastAsia="標楷體" w:hAnsi="標楷體" w:cs="標楷體" w:hint="eastAsia"/>
          <w:kern w:val="0"/>
        </w:rPr>
        <w:t>社區高職參訪</w:t>
      </w:r>
    </w:p>
    <w:p w:rsidR="00CB0608" w:rsidRPr="00954244" w:rsidRDefault="00CB0608" w:rsidP="00110DCE">
      <w:pPr>
        <w:widowControl/>
        <w:numPr>
          <w:ilvl w:val="0"/>
          <w:numId w:val="4"/>
        </w:numPr>
        <w:spacing w:line="400" w:lineRule="exact"/>
        <w:jc w:val="both"/>
        <w:rPr>
          <w:rFonts w:ascii="標楷體" w:eastAsia="標楷體" w:hAnsi="標楷體"/>
          <w:kern w:val="0"/>
        </w:rPr>
      </w:pPr>
      <w:proofErr w:type="gramStart"/>
      <w:r w:rsidRPr="00954244">
        <w:rPr>
          <w:rFonts w:ascii="標楷體" w:eastAsia="標楷體" w:hAnsi="標楷體" w:cs="標楷體" w:hint="eastAsia"/>
          <w:kern w:val="0"/>
        </w:rPr>
        <w:t>職群試探</w:t>
      </w:r>
      <w:proofErr w:type="gramEnd"/>
      <w:r w:rsidRPr="00954244">
        <w:rPr>
          <w:rFonts w:ascii="標楷體" w:eastAsia="標楷體" w:hAnsi="標楷體" w:cs="標楷體" w:hint="eastAsia"/>
          <w:kern w:val="0"/>
        </w:rPr>
        <w:t>活動</w:t>
      </w:r>
    </w:p>
    <w:p w:rsidR="00CB0608" w:rsidRPr="00954244" w:rsidRDefault="00CB0608" w:rsidP="00110DCE">
      <w:pPr>
        <w:widowControl/>
        <w:numPr>
          <w:ilvl w:val="0"/>
          <w:numId w:val="4"/>
        </w:numPr>
        <w:spacing w:line="400" w:lineRule="exact"/>
        <w:jc w:val="both"/>
        <w:rPr>
          <w:rFonts w:ascii="標楷體" w:eastAsia="標楷體" w:hAnsi="標楷體"/>
          <w:kern w:val="0"/>
        </w:rPr>
      </w:pPr>
      <w:r w:rsidRPr="00954244">
        <w:rPr>
          <w:rFonts w:ascii="標楷體" w:eastAsia="標楷體" w:hAnsi="標楷體" w:cs="標楷體" w:hint="eastAsia"/>
          <w:kern w:val="0"/>
        </w:rPr>
        <w:t>生涯探索營</w:t>
      </w:r>
    </w:p>
    <w:p w:rsidR="00CB0608" w:rsidRPr="00954244" w:rsidRDefault="00CB0608" w:rsidP="00110DCE">
      <w:pPr>
        <w:widowControl/>
        <w:numPr>
          <w:ilvl w:val="0"/>
          <w:numId w:val="4"/>
        </w:numPr>
        <w:spacing w:line="400" w:lineRule="exact"/>
        <w:jc w:val="both"/>
        <w:rPr>
          <w:rFonts w:ascii="標楷體" w:eastAsia="標楷體" w:hAnsi="標楷體"/>
          <w:kern w:val="0"/>
        </w:rPr>
      </w:pPr>
      <w:r w:rsidRPr="00954244">
        <w:rPr>
          <w:rFonts w:ascii="標楷體" w:eastAsia="標楷體" w:hAnsi="標楷體" w:cs="標楷體" w:hint="eastAsia"/>
          <w:kern w:val="0"/>
        </w:rPr>
        <w:t>親師合作</w:t>
      </w:r>
      <w:proofErr w:type="gramStart"/>
      <w:r w:rsidRPr="00954244">
        <w:rPr>
          <w:rFonts w:ascii="標楷體" w:eastAsia="標楷體" w:hAnsi="標楷體" w:cs="標楷體"/>
          <w:kern w:val="0"/>
        </w:rPr>
        <w:t>—</w:t>
      </w:r>
      <w:proofErr w:type="gramEnd"/>
      <w:r w:rsidRPr="00954244">
        <w:rPr>
          <w:rFonts w:ascii="標楷體" w:eastAsia="標楷體" w:hAnsi="標楷體" w:cs="標楷體" w:hint="eastAsia"/>
          <w:kern w:val="0"/>
        </w:rPr>
        <w:t>職業訪談</w:t>
      </w:r>
    </w:p>
    <w:p w:rsidR="00CB0608" w:rsidRPr="00954244" w:rsidRDefault="00CB0608" w:rsidP="00110DCE">
      <w:pPr>
        <w:numPr>
          <w:ilvl w:val="0"/>
          <w:numId w:val="4"/>
        </w:numPr>
        <w:spacing w:line="400" w:lineRule="exact"/>
        <w:rPr>
          <w:rFonts w:ascii="標楷體" w:eastAsia="標楷體" w:hAnsi="標楷體" w:hint="eastAsia"/>
          <w:b/>
        </w:rPr>
      </w:pPr>
      <w:r w:rsidRPr="00954244">
        <w:rPr>
          <w:rFonts w:ascii="標楷體" w:eastAsia="標楷體" w:hAnsi="標楷體" w:cs="標楷體" w:hint="eastAsia"/>
          <w:kern w:val="0"/>
        </w:rPr>
        <w:t>專題演講及座談</w:t>
      </w:r>
    </w:p>
    <w:p w:rsidR="00CB0608" w:rsidRPr="00954244" w:rsidRDefault="00CB0608" w:rsidP="00110DCE">
      <w:pPr>
        <w:spacing w:line="400" w:lineRule="exact"/>
        <w:rPr>
          <w:rFonts w:ascii="標楷體" w:eastAsia="標楷體" w:hAnsi="標楷體" w:hint="eastAsia"/>
          <w:b/>
          <w:bCs/>
        </w:rPr>
      </w:pPr>
      <w:r w:rsidRPr="00954244">
        <w:rPr>
          <w:rFonts w:ascii="標楷體" w:eastAsia="標楷體" w:hAnsi="標楷體" w:hint="eastAsia"/>
          <w:b/>
        </w:rPr>
        <w:t>※九年級重視</w:t>
      </w:r>
      <w:r w:rsidRPr="00954244">
        <w:rPr>
          <w:rFonts w:ascii="標楷體" w:eastAsia="標楷體" w:hAnsi="標楷體" w:hint="eastAsia"/>
          <w:b/>
          <w:bCs/>
        </w:rPr>
        <w:t>生涯探索與進路選擇，教學主題活動有：</w:t>
      </w:r>
    </w:p>
    <w:p w:rsidR="00CB0608" w:rsidRPr="00954244" w:rsidRDefault="00CB0608" w:rsidP="00110DCE">
      <w:pPr>
        <w:widowControl/>
        <w:numPr>
          <w:ilvl w:val="0"/>
          <w:numId w:val="6"/>
        </w:numPr>
        <w:spacing w:line="400" w:lineRule="exact"/>
        <w:jc w:val="both"/>
        <w:rPr>
          <w:rFonts w:ascii="標楷體" w:eastAsia="標楷體" w:hAnsi="標楷體"/>
          <w:kern w:val="0"/>
        </w:rPr>
      </w:pPr>
      <w:r w:rsidRPr="00954244">
        <w:rPr>
          <w:rFonts w:ascii="標楷體" w:eastAsia="標楷體" w:hAnsi="標楷體" w:cs="標楷體" w:hint="eastAsia"/>
          <w:kern w:val="0"/>
        </w:rPr>
        <w:t>生涯發展教育議題融入教學</w:t>
      </w:r>
    </w:p>
    <w:p w:rsidR="00CB0608" w:rsidRPr="00954244" w:rsidRDefault="00CB0608" w:rsidP="00110DCE">
      <w:pPr>
        <w:widowControl/>
        <w:numPr>
          <w:ilvl w:val="0"/>
          <w:numId w:val="6"/>
        </w:numPr>
        <w:spacing w:line="400" w:lineRule="exact"/>
        <w:jc w:val="both"/>
        <w:rPr>
          <w:rFonts w:ascii="標楷體" w:eastAsia="標楷體" w:hAnsi="標楷體"/>
          <w:kern w:val="0"/>
        </w:rPr>
      </w:pPr>
      <w:r w:rsidRPr="00954244">
        <w:rPr>
          <w:rFonts w:ascii="標楷體" w:eastAsia="標楷體" w:hAnsi="標楷體" w:cs="標楷體" w:hint="eastAsia"/>
          <w:kern w:val="0"/>
        </w:rPr>
        <w:t>升學進路宣導</w:t>
      </w:r>
    </w:p>
    <w:p w:rsidR="00CB0608" w:rsidRPr="00954244" w:rsidRDefault="00CB0608" w:rsidP="00110DCE">
      <w:pPr>
        <w:widowControl/>
        <w:numPr>
          <w:ilvl w:val="0"/>
          <w:numId w:val="6"/>
        </w:numPr>
        <w:spacing w:line="400" w:lineRule="exact"/>
        <w:jc w:val="both"/>
        <w:rPr>
          <w:rFonts w:ascii="標楷體" w:eastAsia="標楷體" w:hAnsi="標楷體"/>
          <w:kern w:val="0"/>
        </w:rPr>
      </w:pPr>
      <w:r w:rsidRPr="00954244">
        <w:rPr>
          <w:rFonts w:ascii="標楷體" w:eastAsia="標楷體" w:hAnsi="標楷體" w:cs="標楷體" w:hint="eastAsia"/>
          <w:kern w:val="0"/>
        </w:rPr>
        <w:t>生涯博覽會、資料展</w:t>
      </w:r>
    </w:p>
    <w:p w:rsidR="00CB0608" w:rsidRPr="00954244" w:rsidRDefault="00CB0608" w:rsidP="00110DCE">
      <w:pPr>
        <w:widowControl/>
        <w:numPr>
          <w:ilvl w:val="0"/>
          <w:numId w:val="6"/>
        </w:numPr>
        <w:spacing w:line="400" w:lineRule="exact"/>
        <w:jc w:val="both"/>
        <w:rPr>
          <w:rFonts w:ascii="標楷體" w:eastAsia="標楷體" w:hAnsi="標楷體"/>
          <w:kern w:val="0"/>
        </w:rPr>
      </w:pPr>
      <w:r w:rsidRPr="00954244">
        <w:rPr>
          <w:rFonts w:ascii="標楷體" w:eastAsia="標楷體" w:hAnsi="標楷體" w:cs="標楷體" w:hint="eastAsia"/>
          <w:kern w:val="0"/>
        </w:rPr>
        <w:t>參訪活動</w:t>
      </w:r>
      <w:proofErr w:type="gramStart"/>
      <w:r w:rsidRPr="00954244">
        <w:rPr>
          <w:rFonts w:ascii="標楷體" w:eastAsia="標楷體" w:hAnsi="標楷體" w:cs="標楷體"/>
          <w:kern w:val="0"/>
        </w:rPr>
        <w:t>—</w:t>
      </w:r>
      <w:proofErr w:type="gramEnd"/>
      <w:r w:rsidRPr="00954244">
        <w:rPr>
          <w:rFonts w:ascii="標楷體" w:eastAsia="標楷體" w:hAnsi="標楷體" w:cs="標楷體" w:hint="eastAsia"/>
          <w:kern w:val="0"/>
        </w:rPr>
        <w:t>高中職參訪活動</w:t>
      </w:r>
    </w:p>
    <w:p w:rsidR="00CB0608" w:rsidRPr="00954244" w:rsidRDefault="00CB0608" w:rsidP="00110DCE">
      <w:pPr>
        <w:widowControl/>
        <w:numPr>
          <w:ilvl w:val="0"/>
          <w:numId w:val="6"/>
        </w:numPr>
        <w:spacing w:line="400" w:lineRule="exact"/>
        <w:jc w:val="both"/>
        <w:rPr>
          <w:rFonts w:ascii="標楷體" w:eastAsia="標楷體" w:hAnsi="標楷體"/>
          <w:kern w:val="0"/>
        </w:rPr>
      </w:pPr>
      <w:r w:rsidRPr="00954244">
        <w:rPr>
          <w:rFonts w:ascii="標楷體" w:eastAsia="標楷體" w:hAnsi="標楷體" w:cs="標楷體" w:hint="eastAsia"/>
          <w:kern w:val="0"/>
        </w:rPr>
        <w:t>專題演講及座談</w:t>
      </w:r>
    </w:p>
    <w:p w:rsidR="00CB0608" w:rsidRPr="00954244" w:rsidRDefault="00CB0608" w:rsidP="00110DCE">
      <w:pPr>
        <w:widowControl/>
        <w:numPr>
          <w:ilvl w:val="0"/>
          <w:numId w:val="6"/>
        </w:numPr>
        <w:spacing w:line="400" w:lineRule="exact"/>
        <w:jc w:val="both"/>
        <w:rPr>
          <w:rFonts w:ascii="標楷體" w:eastAsia="標楷體" w:hAnsi="標楷體" w:hint="eastAsia"/>
          <w:kern w:val="0"/>
        </w:rPr>
      </w:pPr>
      <w:r w:rsidRPr="00954244">
        <w:rPr>
          <w:rFonts w:ascii="標楷體" w:eastAsia="標楷體" w:hAnsi="標楷體" w:cs="標楷體" w:hint="eastAsia"/>
          <w:kern w:val="0"/>
        </w:rPr>
        <w:t>加深職業試探</w:t>
      </w:r>
      <w:proofErr w:type="gramStart"/>
      <w:r w:rsidRPr="00954244">
        <w:rPr>
          <w:rFonts w:ascii="標楷體" w:eastAsia="標楷體" w:hAnsi="標楷體" w:cs="標楷體"/>
          <w:kern w:val="0"/>
        </w:rPr>
        <w:t>—</w:t>
      </w:r>
      <w:proofErr w:type="gramEnd"/>
      <w:r w:rsidRPr="00954244">
        <w:rPr>
          <w:rFonts w:ascii="標楷體" w:eastAsia="標楷體" w:hAnsi="標楷體" w:cs="標楷體" w:hint="eastAsia"/>
          <w:kern w:val="0"/>
        </w:rPr>
        <w:t>技藝教育課程</w:t>
      </w:r>
    </w:p>
    <w:p w:rsidR="00CB0608" w:rsidRPr="00954244" w:rsidRDefault="00CB0608" w:rsidP="00110DCE">
      <w:pPr>
        <w:widowControl/>
        <w:numPr>
          <w:ilvl w:val="0"/>
          <w:numId w:val="6"/>
        </w:numPr>
        <w:spacing w:line="400" w:lineRule="exact"/>
        <w:jc w:val="both"/>
        <w:rPr>
          <w:rFonts w:ascii="標楷體" w:eastAsia="標楷體" w:hAnsi="標楷體" w:hint="eastAsia"/>
          <w:kern w:val="0"/>
        </w:rPr>
      </w:pPr>
      <w:r w:rsidRPr="00954244">
        <w:rPr>
          <w:rFonts w:ascii="標楷體" w:eastAsia="標楷體" w:hAnsi="標楷體" w:cs="標楷體" w:hint="eastAsia"/>
          <w:kern w:val="0"/>
        </w:rPr>
        <w:t>技藝教育課程成果展</w:t>
      </w:r>
    </w:p>
    <w:p w:rsidR="00FF0BEE" w:rsidRPr="00954244" w:rsidRDefault="00CB0608" w:rsidP="00110DCE">
      <w:pPr>
        <w:widowControl/>
        <w:spacing w:before="240" w:line="500" w:lineRule="exact"/>
        <w:jc w:val="center"/>
        <w:rPr>
          <w:rFonts w:ascii="標楷體" w:eastAsia="標楷體" w:hAnsi="標楷體" w:cs="Arial" w:hint="eastAsia"/>
          <w:b/>
          <w:kern w:val="0"/>
        </w:rPr>
      </w:pPr>
      <w:r w:rsidRPr="00954244">
        <w:rPr>
          <w:rFonts w:ascii="標楷體" w:eastAsia="標楷體" w:hAnsi="標楷體" w:hint="eastAsia"/>
          <w:b/>
        </w:rPr>
        <w:t>Q. 家長如何幫助及輔導孩子做好生涯規劃？</w:t>
      </w:r>
    </w:p>
    <w:p w:rsidR="008C3262" w:rsidRPr="00954244" w:rsidRDefault="008C3262" w:rsidP="00110DCE">
      <w:pPr>
        <w:pStyle w:val="a9"/>
        <w:numPr>
          <w:ilvl w:val="1"/>
          <w:numId w:val="7"/>
        </w:numPr>
        <w:spacing w:beforeLines="100" w:before="240" w:line="500" w:lineRule="exact"/>
        <w:ind w:leftChars="-4" w:left="478" w:hanging="488"/>
        <w:jc w:val="both"/>
        <w:rPr>
          <w:rFonts w:ascii="標楷體" w:eastAsia="標楷體" w:hAnsi="標楷體" w:cs="標楷體"/>
          <w:kern w:val="0"/>
        </w:rPr>
      </w:pPr>
      <w:r w:rsidRPr="00954244">
        <w:rPr>
          <w:rFonts w:ascii="標楷體" w:eastAsia="標楷體" w:hAnsi="標楷體" w:cs="標楷體" w:hint="eastAsia"/>
        </w:rPr>
        <w:t>鼓勵孩子</w:t>
      </w:r>
      <w:r w:rsidRPr="00954244">
        <w:rPr>
          <w:rFonts w:ascii="標楷體" w:eastAsia="標楷體" w:hAnsi="標楷體" w:cs="標楷體" w:hint="eastAsia"/>
          <w:kern w:val="0"/>
        </w:rPr>
        <w:t>「做中學」：</w:t>
      </w:r>
      <w:r w:rsidRPr="00954244">
        <w:rPr>
          <w:rFonts w:ascii="標楷體" w:eastAsia="標楷體" w:hAnsi="標楷體" w:hint="eastAsia"/>
          <w:bCs/>
        </w:rPr>
        <w:t>十二年國教鼓勵學生自主學習，讓孩子學會做自己，為自己的學習負責任，家長可提供孩子自我探索及生活體驗的機會，</w:t>
      </w:r>
      <w:r w:rsidRPr="00954244">
        <w:rPr>
          <w:rFonts w:eastAsia="標楷體" w:hint="eastAsia"/>
        </w:rPr>
        <w:t>了解自己的生涯的價值，進行優先順序的排列，以提升對於生涯選擇的確定性。並</w:t>
      </w:r>
      <w:r w:rsidRPr="00954244">
        <w:rPr>
          <w:rFonts w:ascii="標楷體" w:eastAsia="標楷體" w:hAnsi="標楷體" w:hint="eastAsia"/>
          <w:bCs/>
        </w:rPr>
        <w:t>讓孩子有服務學習的機會，</w:t>
      </w:r>
      <w:r w:rsidRPr="00954244">
        <w:rPr>
          <w:rFonts w:ascii="標楷體" w:eastAsia="標楷體" w:hAnsi="標楷體" w:cs="標楷體" w:hint="eastAsia"/>
          <w:kern w:val="0"/>
        </w:rPr>
        <w:t>例如參與課外活動以及協助家務，</w:t>
      </w:r>
      <w:r w:rsidRPr="00954244">
        <w:rPr>
          <w:rFonts w:ascii="標楷體" w:eastAsia="標楷體" w:hAnsi="標楷體" w:hint="eastAsia"/>
          <w:bCs/>
        </w:rPr>
        <w:t>有助於身心發展與管理能力的訓練</w:t>
      </w:r>
      <w:r w:rsidRPr="00954244">
        <w:rPr>
          <w:rFonts w:ascii="標楷體" w:eastAsia="標楷體" w:hAnsi="標楷體" w:cs="標楷體" w:hint="eastAsia"/>
          <w:kern w:val="0"/>
        </w:rPr>
        <w:t>，朝多元面向試探。</w:t>
      </w:r>
    </w:p>
    <w:p w:rsidR="008C3262" w:rsidRPr="00954244" w:rsidRDefault="008C3262" w:rsidP="00110DCE">
      <w:pPr>
        <w:pStyle w:val="a9"/>
        <w:numPr>
          <w:ilvl w:val="1"/>
          <w:numId w:val="7"/>
        </w:numPr>
        <w:spacing w:line="500" w:lineRule="exact"/>
        <w:ind w:leftChars="-4" w:left="480" w:hanging="490"/>
        <w:jc w:val="both"/>
        <w:rPr>
          <w:rFonts w:eastAsia="標楷體"/>
          <w:snapToGrid w:val="0"/>
        </w:rPr>
      </w:pPr>
      <w:r w:rsidRPr="00954244">
        <w:rPr>
          <w:rFonts w:ascii="標楷體" w:eastAsia="標楷體" w:hAnsi="標楷體" w:hint="eastAsia"/>
        </w:rPr>
        <w:t>與學校建立良好的合作關係：孩子的各項狀況除家長之外，最</w:t>
      </w:r>
      <w:proofErr w:type="gramStart"/>
      <w:r w:rsidRPr="00954244">
        <w:rPr>
          <w:rFonts w:ascii="標楷體" w:eastAsia="標楷體" w:hAnsi="標楷體" w:hint="eastAsia"/>
        </w:rPr>
        <w:t>清楚的</w:t>
      </w:r>
      <w:proofErr w:type="gramEnd"/>
      <w:r w:rsidRPr="00954244">
        <w:rPr>
          <w:rFonts w:ascii="標楷體" w:eastAsia="標楷體" w:hAnsi="標楷體" w:hint="eastAsia"/>
        </w:rPr>
        <w:t>即是學校老師，</w:t>
      </w:r>
      <w:r w:rsidRPr="00954244">
        <w:rPr>
          <w:rFonts w:eastAsia="標楷體" w:hAnsi="標楷體"/>
          <w:snapToGrid w:val="0"/>
        </w:rPr>
        <w:t>與老師建立夥伴關係，共同陪伴孩子度過</w:t>
      </w:r>
      <w:r w:rsidRPr="00954244">
        <w:rPr>
          <w:rFonts w:eastAsia="標楷體" w:hAnsi="標楷體" w:hint="eastAsia"/>
          <w:snapToGrid w:val="0"/>
        </w:rPr>
        <w:t>學習時光</w:t>
      </w:r>
      <w:r w:rsidRPr="00954244">
        <w:rPr>
          <w:rFonts w:eastAsia="標楷體" w:hAnsi="標楷體"/>
          <w:snapToGrid w:val="0"/>
        </w:rPr>
        <w:t>。</w:t>
      </w:r>
      <w:r w:rsidRPr="00954244">
        <w:rPr>
          <w:rFonts w:eastAsia="標楷體" w:hint="eastAsia"/>
        </w:rPr>
        <w:t>家長可以做的事，包括有：</w:t>
      </w:r>
    </w:p>
    <w:p w:rsidR="008C3262" w:rsidRPr="00954244" w:rsidRDefault="00255A49" w:rsidP="005A30D3">
      <w:pPr>
        <w:pStyle w:val="a9"/>
        <w:spacing w:line="500" w:lineRule="exact"/>
        <w:ind w:leftChars="199" w:left="627" w:hangingChars="62" w:hanging="149"/>
        <w:jc w:val="both"/>
        <w:rPr>
          <w:rFonts w:eastAsia="標楷體"/>
        </w:rPr>
      </w:pPr>
      <w:r w:rsidRPr="00954244">
        <w:rPr>
          <w:rFonts w:eastAsia="標楷體" w:hAnsi="標楷體" w:hint="eastAsia"/>
        </w:rPr>
        <w:t>1.</w:t>
      </w:r>
      <w:r w:rsidR="008C3262" w:rsidRPr="00954244">
        <w:rPr>
          <w:rFonts w:eastAsia="標楷體" w:hAnsi="標楷體"/>
        </w:rPr>
        <w:t>參與親職教育研習：熟悉生涯決定的過程，瞭解學校辦理學生適性輔導工作相關訊息，並主動參與學生適性輔導工作。</w:t>
      </w:r>
    </w:p>
    <w:p w:rsidR="008C3262" w:rsidRPr="00954244" w:rsidRDefault="00255A49" w:rsidP="005A30D3">
      <w:pPr>
        <w:pStyle w:val="a9"/>
        <w:spacing w:line="500" w:lineRule="exact"/>
        <w:ind w:leftChars="199" w:left="627" w:hangingChars="62" w:hanging="149"/>
        <w:jc w:val="both"/>
        <w:rPr>
          <w:rFonts w:eastAsia="標楷體"/>
        </w:rPr>
      </w:pPr>
      <w:r w:rsidRPr="00954244">
        <w:rPr>
          <w:rFonts w:eastAsia="標楷體" w:hAnsi="標楷體" w:hint="eastAsia"/>
        </w:rPr>
        <w:t>2.</w:t>
      </w:r>
      <w:r w:rsidR="008C3262" w:rsidRPr="00954244">
        <w:rPr>
          <w:rFonts w:eastAsia="標楷體" w:hAnsi="標楷體"/>
        </w:rPr>
        <w:t>整</w:t>
      </w:r>
      <w:r w:rsidR="008C3262" w:rsidRPr="00954244">
        <w:rPr>
          <w:rFonts w:eastAsia="標楷體" w:hAnsi="標楷體" w:hint="eastAsia"/>
        </w:rPr>
        <w:t>合</w:t>
      </w:r>
      <w:r w:rsidR="008C3262" w:rsidRPr="00954244">
        <w:rPr>
          <w:rFonts w:eastAsia="標楷體" w:hAnsi="標楷體"/>
        </w:rPr>
        <w:t>家長資源及人力：家長可協助老師提供教學資源，參與教學活動的進行，如戶外教學、</w:t>
      </w:r>
      <w:r w:rsidR="008C3262" w:rsidRPr="00954244">
        <w:rPr>
          <w:rFonts w:eastAsia="標楷體" w:hAnsi="標楷體" w:hint="eastAsia"/>
        </w:rPr>
        <w:t>結合</w:t>
      </w:r>
      <w:r w:rsidR="008C3262" w:rsidRPr="00954244">
        <w:rPr>
          <w:rFonts w:eastAsia="標楷體" w:hAnsi="標楷體"/>
        </w:rPr>
        <w:t>家長</w:t>
      </w:r>
      <w:r w:rsidR="008C3262" w:rsidRPr="00954244">
        <w:rPr>
          <w:rFonts w:eastAsia="標楷體" w:hAnsi="標楷體" w:hint="eastAsia"/>
        </w:rPr>
        <w:t>的</w:t>
      </w:r>
      <w:r w:rsidR="008C3262" w:rsidRPr="00954244">
        <w:rPr>
          <w:rFonts w:eastAsia="標楷體" w:hAnsi="標楷體"/>
        </w:rPr>
        <w:t>職業</w:t>
      </w:r>
      <w:r w:rsidR="008C3262" w:rsidRPr="00954244">
        <w:rPr>
          <w:rFonts w:eastAsia="標楷體" w:hAnsi="標楷體" w:hint="eastAsia"/>
        </w:rPr>
        <w:t>專長</w:t>
      </w:r>
      <w:r w:rsidR="008C3262" w:rsidRPr="00954244">
        <w:rPr>
          <w:rFonts w:eastAsia="標楷體" w:hAnsi="標楷體"/>
        </w:rPr>
        <w:t>等，讓孩子擁有更多豐富的學習資源。</w:t>
      </w:r>
    </w:p>
    <w:p w:rsidR="008C3262" w:rsidRDefault="00255A49" w:rsidP="005A30D3">
      <w:pPr>
        <w:pStyle w:val="a9"/>
        <w:spacing w:line="500" w:lineRule="exact"/>
        <w:ind w:leftChars="199" w:left="627" w:hangingChars="62" w:hanging="149"/>
        <w:jc w:val="both"/>
        <w:rPr>
          <w:rFonts w:ascii="標楷體" w:eastAsia="標楷體" w:hAnsi="標楷體" w:cs="標楷體-WinCharSetFFFF-H" w:hint="eastAsia"/>
          <w:kern w:val="0"/>
        </w:rPr>
      </w:pPr>
      <w:r w:rsidRPr="00954244">
        <w:rPr>
          <w:rFonts w:eastAsia="標楷體" w:hAnsi="標楷體" w:hint="eastAsia"/>
        </w:rPr>
        <w:t>3.</w:t>
      </w:r>
      <w:r w:rsidR="008C3262" w:rsidRPr="00954244">
        <w:rPr>
          <w:rFonts w:eastAsia="標楷體" w:hAnsi="標楷體"/>
        </w:rPr>
        <w:t>「</w:t>
      </w:r>
      <w:r w:rsidR="008C3262" w:rsidRPr="005A30D3">
        <w:rPr>
          <w:rFonts w:eastAsia="標楷體" w:hAnsi="標楷體" w:hint="eastAsia"/>
        </w:rPr>
        <w:t>全程</w:t>
      </w:r>
      <w:r w:rsidR="008C3262" w:rsidRPr="00954244">
        <w:rPr>
          <w:rFonts w:ascii="標楷體" w:eastAsia="標楷體" w:hAnsi="標楷體" w:cs="標楷體-WinCharSetFFFF-H" w:hint="eastAsia"/>
          <w:kern w:val="0"/>
        </w:rPr>
        <w:t>參與」孩子的學習</w:t>
      </w:r>
      <w:r w:rsidR="00FD071D" w:rsidRPr="00954244">
        <w:rPr>
          <w:rFonts w:eastAsia="標楷體" w:hAnsi="標楷體" w:hint="eastAsia"/>
          <w:snapToGrid w:val="0"/>
        </w:rPr>
        <w:t>：</w:t>
      </w:r>
      <w:r w:rsidR="00FD071D" w:rsidRPr="00954244">
        <w:rPr>
          <w:rFonts w:eastAsia="標楷體" w:hAnsi="標楷體"/>
          <w:snapToGrid w:val="0"/>
        </w:rPr>
        <w:t>配合生涯輔導記錄手冊</w:t>
      </w:r>
      <w:r w:rsidR="008C3262" w:rsidRPr="00954244">
        <w:rPr>
          <w:rFonts w:ascii="標楷體" w:eastAsia="標楷體" w:hAnsi="標楷體" w:cs="標楷體-WinCharSetFFFF-H" w:hint="eastAsia"/>
          <w:kern w:val="0"/>
        </w:rPr>
        <w:t>，協助孩子完成各項學習活動，和老師共同擔負起學習的責任，確實了解到孩子學習的狀況，解決孩子在學習上所遭遇的困難。</w:t>
      </w:r>
    </w:p>
    <w:p w:rsidR="005A30D3" w:rsidRPr="00954244" w:rsidRDefault="005A30D3" w:rsidP="00110DCE">
      <w:pPr>
        <w:pStyle w:val="a9"/>
        <w:spacing w:line="500" w:lineRule="exact"/>
        <w:ind w:left="600" w:hangingChars="50" w:hanging="120"/>
        <w:jc w:val="both"/>
        <w:rPr>
          <w:rFonts w:eastAsia="標楷體"/>
        </w:rPr>
      </w:pPr>
    </w:p>
    <w:p w:rsidR="008C3262" w:rsidRPr="00954244" w:rsidRDefault="008C3262" w:rsidP="00110DCE">
      <w:pPr>
        <w:pStyle w:val="a9"/>
        <w:numPr>
          <w:ilvl w:val="1"/>
          <w:numId w:val="7"/>
        </w:numPr>
        <w:spacing w:line="500" w:lineRule="exact"/>
        <w:ind w:leftChars="-4" w:left="480" w:hanging="490"/>
        <w:jc w:val="both"/>
        <w:rPr>
          <w:rFonts w:ascii="標楷體" w:eastAsia="標楷體" w:hAnsi="標楷體"/>
        </w:rPr>
      </w:pPr>
      <w:r w:rsidRPr="00954244">
        <w:rPr>
          <w:rFonts w:ascii="標楷體" w:eastAsia="標楷體" w:hAnsi="標楷體" w:hint="eastAsia"/>
        </w:rPr>
        <w:lastRenderedPageBreak/>
        <w:t>與孩子建立良好溝通管道：讓孩子願意與您溝通，除了學校課業之外，多關心孩子在其他方面的好表現，積極鼓勵孩子的亮點。建立良性的互動關係，家長和孩子可以清楚了解彼此的想法，有利於做出雙方都能接受的決定。</w:t>
      </w:r>
    </w:p>
    <w:p w:rsidR="008C3262" w:rsidRPr="00954244" w:rsidRDefault="008C3262" w:rsidP="00110DCE">
      <w:pPr>
        <w:pStyle w:val="a9"/>
        <w:numPr>
          <w:ilvl w:val="1"/>
          <w:numId w:val="7"/>
        </w:numPr>
        <w:spacing w:line="500" w:lineRule="exact"/>
        <w:ind w:leftChars="-4" w:left="480" w:hanging="490"/>
        <w:jc w:val="both"/>
        <w:rPr>
          <w:rFonts w:ascii="標楷體" w:eastAsia="標楷體" w:hAnsi="標楷體" w:hint="eastAsia"/>
        </w:rPr>
      </w:pPr>
      <w:r w:rsidRPr="00954244">
        <w:rPr>
          <w:rFonts w:ascii="標楷體" w:eastAsia="標楷體" w:hAnsi="標楷體" w:hint="eastAsia"/>
        </w:rPr>
        <w:t>實際經驗訪談，掌握社會脈動：訪問不同領域人才，在職場的親友是最好的資訊來源，以了解興趣與其學習重點與實務，與自己的想像想法作價值澄清。</w:t>
      </w:r>
    </w:p>
    <w:p w:rsidR="008C3262" w:rsidRPr="00954244" w:rsidRDefault="008C3262" w:rsidP="00110DCE">
      <w:pPr>
        <w:pStyle w:val="a9"/>
        <w:numPr>
          <w:ilvl w:val="1"/>
          <w:numId w:val="7"/>
        </w:numPr>
        <w:spacing w:line="500" w:lineRule="exact"/>
        <w:ind w:leftChars="-4" w:left="480" w:hanging="490"/>
        <w:jc w:val="both"/>
        <w:rPr>
          <w:rFonts w:ascii="標楷體" w:eastAsia="標楷體" w:hAnsi="標楷體" w:hint="eastAsia"/>
        </w:rPr>
      </w:pPr>
      <w:r w:rsidRPr="00954244">
        <w:rPr>
          <w:rFonts w:ascii="標楷體" w:eastAsia="標楷體" w:hAnsi="標楷體" w:hint="eastAsia"/>
        </w:rPr>
        <w:t>孩子的能力不同，家長期待的升學方式就不同，但升學沒有完美的解答，觀念需要大大的改變。家長要肯定學生的專長，就不至於增加學習壓力，更能發掘興趣與才能。</w:t>
      </w:r>
    </w:p>
    <w:p w:rsidR="00FF0BEE" w:rsidRPr="00954244" w:rsidRDefault="00FF0BEE" w:rsidP="00110DCE">
      <w:pPr>
        <w:autoSpaceDE w:val="0"/>
        <w:autoSpaceDN w:val="0"/>
        <w:adjustRightInd w:val="0"/>
        <w:spacing w:before="240" w:line="500" w:lineRule="exact"/>
        <w:ind w:left="480" w:hangingChars="200" w:hanging="480"/>
        <w:jc w:val="center"/>
        <w:rPr>
          <w:rFonts w:ascii="標楷體" w:eastAsia="標楷體" w:hAnsi="標楷體" w:cs="標楷體"/>
          <w:b/>
          <w:kern w:val="0"/>
        </w:rPr>
      </w:pPr>
      <w:r w:rsidRPr="00954244">
        <w:rPr>
          <w:rFonts w:ascii="標楷體" w:eastAsia="標楷體" w:hAnsi="標楷體" w:hint="eastAsia"/>
          <w:b/>
        </w:rPr>
        <w:t>Q</w:t>
      </w:r>
      <w:r w:rsidR="00FD071D" w:rsidRPr="00954244">
        <w:rPr>
          <w:rFonts w:ascii="標楷體" w:eastAsia="標楷體" w:hAnsi="標楷體" w:hint="eastAsia"/>
          <w:b/>
        </w:rPr>
        <w:t>.</w:t>
      </w:r>
      <w:r w:rsidRPr="00954244">
        <w:rPr>
          <w:rFonts w:ascii="標楷體" w:eastAsia="標楷體" w:hAnsi="標楷體" w:cs="標楷體" w:hint="eastAsia"/>
          <w:b/>
          <w:kern w:val="0"/>
        </w:rPr>
        <w:t>國中學生家長要如何了解鄰近高職及五專各類科的學習內容及其未來的升學、就業進路？</w:t>
      </w:r>
      <w:r w:rsidR="00884F13" w:rsidRPr="00954244">
        <w:rPr>
          <w:rFonts w:ascii="標楷體" w:eastAsia="標楷體" w:hAnsi="標楷體" w:cs="標楷體"/>
          <w:b/>
          <w:kern w:val="0"/>
        </w:rPr>
        <w:t xml:space="preserve"> </w:t>
      </w:r>
    </w:p>
    <w:p w:rsidR="00FF0BEE" w:rsidRPr="00954244" w:rsidRDefault="0051540E" w:rsidP="005A30D3">
      <w:pPr>
        <w:pStyle w:val="a9"/>
        <w:tabs>
          <w:tab w:val="left" w:pos="-840"/>
        </w:tabs>
        <w:adjustRightInd w:val="0"/>
        <w:spacing w:beforeLines="100" w:before="240" w:line="500" w:lineRule="exact"/>
        <w:ind w:leftChars="0" w:left="425" w:hangingChars="177" w:hanging="425"/>
        <w:jc w:val="both"/>
        <w:rPr>
          <w:rFonts w:ascii="標楷體" w:eastAsia="標楷體" w:hAnsi="標楷體" w:cs="標楷體"/>
          <w:kern w:val="0"/>
        </w:rPr>
      </w:pPr>
      <w:r w:rsidRPr="00954244">
        <w:rPr>
          <w:rFonts w:ascii="標楷體" w:eastAsia="標楷體" w:hAnsi="標楷體" w:cs="標楷體" w:hint="eastAsia"/>
          <w:kern w:val="0"/>
        </w:rPr>
        <w:t>一、</w:t>
      </w:r>
      <w:r w:rsidR="00FF0BEE" w:rsidRPr="00954244">
        <w:rPr>
          <w:rFonts w:ascii="標楷體" w:eastAsia="標楷體" w:hAnsi="標楷體" w:cs="標楷體" w:hint="eastAsia"/>
          <w:kern w:val="0"/>
        </w:rPr>
        <w:t>為了讓國中的學生</w:t>
      </w:r>
      <w:smartTag w:uri="urn:schemas-microsoft-com:office:smarttags" w:element="PersonName">
        <w:smartTagPr>
          <w:attr w:name="ProductID" w:val="家長及"/>
        </w:smartTagPr>
        <w:r w:rsidR="00FF0BEE" w:rsidRPr="00954244">
          <w:rPr>
            <w:rFonts w:ascii="標楷體" w:eastAsia="標楷體" w:hAnsi="標楷體" w:cs="標楷體" w:hint="eastAsia"/>
            <w:kern w:val="0"/>
          </w:rPr>
          <w:t>家長及</w:t>
        </w:r>
      </w:smartTag>
      <w:r w:rsidR="00FF0BEE" w:rsidRPr="00954244">
        <w:rPr>
          <w:rFonts w:ascii="標楷體" w:eastAsia="標楷體" w:hAnsi="標楷體" w:cs="標楷體" w:hint="eastAsia"/>
          <w:kern w:val="0"/>
        </w:rPr>
        <w:t>老師都了解國中學生升學進路及高職五專類科特色，教育部</w:t>
      </w:r>
      <w:proofErr w:type="gramStart"/>
      <w:r w:rsidR="00FF0BEE" w:rsidRPr="00954244">
        <w:rPr>
          <w:rFonts w:ascii="標楷體" w:eastAsia="標楷體" w:hAnsi="標楷體" w:cs="標楷體" w:hint="eastAsia"/>
          <w:kern w:val="0"/>
        </w:rPr>
        <w:t>請各技專</w:t>
      </w:r>
      <w:proofErr w:type="gramEnd"/>
      <w:r w:rsidR="00FF0BEE" w:rsidRPr="00954244">
        <w:rPr>
          <w:rFonts w:ascii="標楷體" w:eastAsia="標楷體" w:hAnsi="標楷體" w:cs="標楷體" w:hint="eastAsia"/>
          <w:kern w:val="0"/>
        </w:rPr>
        <w:t>校</w:t>
      </w:r>
      <w:r w:rsidR="00FF0BEE" w:rsidRPr="00954244">
        <w:rPr>
          <w:rFonts w:ascii="標楷體" w:eastAsia="標楷體" w:hAnsi="標楷體" w:hint="eastAsia"/>
        </w:rPr>
        <w:t>院</w:t>
      </w:r>
      <w:r w:rsidR="00FF0BEE" w:rsidRPr="00954244">
        <w:rPr>
          <w:rFonts w:ascii="標楷體" w:eastAsia="標楷體" w:hAnsi="標楷體" w:cs="標楷體" w:hint="eastAsia"/>
          <w:kern w:val="0"/>
        </w:rPr>
        <w:t>針對師生、家長辦理宣導活動：</w:t>
      </w:r>
      <w:r w:rsidR="00FF0BEE" w:rsidRPr="00954244">
        <w:rPr>
          <w:rFonts w:ascii="標楷體" w:eastAsia="標楷體" w:hAnsi="標楷體" w:cs="標楷體"/>
          <w:kern w:val="0"/>
        </w:rPr>
        <w:t xml:space="preserve"> </w:t>
      </w:r>
    </w:p>
    <w:p w:rsidR="00FF0BEE" w:rsidRPr="00954244" w:rsidRDefault="00BD4807" w:rsidP="005A30D3">
      <w:pPr>
        <w:pStyle w:val="a9"/>
        <w:spacing w:line="500" w:lineRule="exact"/>
        <w:ind w:leftChars="199" w:left="627" w:hangingChars="62" w:hanging="149"/>
        <w:jc w:val="both"/>
        <w:rPr>
          <w:rFonts w:eastAsia="標楷體" w:hAnsi="標楷體"/>
        </w:rPr>
      </w:pPr>
      <w:r w:rsidRPr="00954244">
        <w:rPr>
          <w:rFonts w:eastAsia="標楷體" w:hAnsi="標楷體" w:hint="eastAsia"/>
        </w:rPr>
        <w:t>1.</w:t>
      </w:r>
      <w:r w:rsidR="00FD071D" w:rsidRPr="00954244">
        <w:rPr>
          <w:rFonts w:eastAsia="標楷體" w:hAnsi="標楷體" w:hint="eastAsia"/>
        </w:rPr>
        <w:t>辦理</w:t>
      </w:r>
      <w:r w:rsidR="00FF0BEE" w:rsidRPr="00954244">
        <w:rPr>
          <w:rFonts w:eastAsia="標楷體" w:hAnsi="標楷體" w:hint="eastAsia"/>
        </w:rPr>
        <w:t>技職教育進路之宣導活動，使其瞭解普通高中教育與技職教育之特性及高職五專類科特性。</w:t>
      </w:r>
      <w:r w:rsidR="00FF0BEE" w:rsidRPr="00954244">
        <w:rPr>
          <w:rFonts w:eastAsia="標楷體" w:hAnsi="標楷體"/>
        </w:rPr>
        <w:t xml:space="preserve"> </w:t>
      </w:r>
    </w:p>
    <w:p w:rsidR="00FF0BEE" w:rsidRPr="00954244" w:rsidRDefault="00BD4807" w:rsidP="005A30D3">
      <w:pPr>
        <w:pStyle w:val="a9"/>
        <w:spacing w:line="500" w:lineRule="exact"/>
        <w:ind w:leftChars="199" w:left="627" w:hangingChars="62" w:hanging="149"/>
        <w:jc w:val="both"/>
        <w:rPr>
          <w:rFonts w:eastAsia="標楷體" w:hAnsi="標楷體"/>
        </w:rPr>
      </w:pPr>
      <w:r w:rsidRPr="00954244">
        <w:rPr>
          <w:rFonts w:eastAsia="標楷體" w:hAnsi="標楷體" w:hint="eastAsia"/>
        </w:rPr>
        <w:t>2.</w:t>
      </w:r>
      <w:r w:rsidR="00FF0BEE" w:rsidRPr="00954244">
        <w:rPr>
          <w:rFonts w:eastAsia="標楷體" w:hAnsi="標楷體" w:hint="eastAsia"/>
        </w:rPr>
        <w:t>邀請</w:t>
      </w:r>
      <w:r w:rsidR="00884F13" w:rsidRPr="00954244">
        <w:rPr>
          <w:rFonts w:eastAsia="標楷體" w:hAnsi="標楷體" w:hint="eastAsia"/>
        </w:rPr>
        <w:t>8</w:t>
      </w:r>
      <w:r w:rsidR="00884F13" w:rsidRPr="00954244">
        <w:rPr>
          <w:rFonts w:eastAsia="標楷體" w:hAnsi="標楷體" w:hint="eastAsia"/>
        </w:rPr>
        <w:t>年級</w:t>
      </w:r>
      <w:proofErr w:type="gramStart"/>
      <w:r w:rsidR="00FF0BEE" w:rsidRPr="00954244">
        <w:rPr>
          <w:rFonts w:eastAsia="標楷體" w:hAnsi="標楷體" w:hint="eastAsia"/>
        </w:rPr>
        <w:t>學生於技職校</w:t>
      </w:r>
      <w:proofErr w:type="gramEnd"/>
      <w:r w:rsidR="00FF0BEE" w:rsidRPr="00954244">
        <w:rPr>
          <w:rFonts w:eastAsia="標楷體" w:hAnsi="標楷體" w:hint="eastAsia"/>
        </w:rPr>
        <w:t>院進行體驗學習，使學生更有實際瞭解技職教育之機會。</w:t>
      </w:r>
      <w:r w:rsidR="00FF0BEE" w:rsidRPr="00954244">
        <w:rPr>
          <w:rFonts w:eastAsia="標楷體" w:hAnsi="標楷體"/>
        </w:rPr>
        <w:t xml:space="preserve"> </w:t>
      </w:r>
    </w:p>
    <w:p w:rsidR="00FF0BEE" w:rsidRPr="00954244" w:rsidRDefault="00BD4807" w:rsidP="005A30D3">
      <w:pPr>
        <w:pStyle w:val="a9"/>
        <w:spacing w:line="500" w:lineRule="exact"/>
        <w:ind w:leftChars="199" w:left="627" w:hangingChars="62" w:hanging="149"/>
        <w:jc w:val="both"/>
        <w:rPr>
          <w:rFonts w:eastAsia="標楷體" w:hAnsi="標楷體"/>
        </w:rPr>
      </w:pPr>
      <w:r w:rsidRPr="00954244">
        <w:rPr>
          <w:rFonts w:eastAsia="標楷體" w:hAnsi="標楷體" w:hint="eastAsia"/>
        </w:rPr>
        <w:t>3.</w:t>
      </w:r>
      <w:r w:rsidR="00FF0BEE" w:rsidRPr="00954244">
        <w:rPr>
          <w:rFonts w:eastAsia="標楷體" w:hAnsi="標楷體" w:hint="eastAsia"/>
        </w:rPr>
        <w:t>針對</w:t>
      </w:r>
      <w:r w:rsidR="00884F13" w:rsidRPr="00954244">
        <w:rPr>
          <w:rFonts w:eastAsia="標楷體" w:hAnsi="標楷體" w:hint="eastAsia"/>
        </w:rPr>
        <w:t>9</w:t>
      </w:r>
      <w:r w:rsidR="00884F13" w:rsidRPr="00954244">
        <w:rPr>
          <w:rFonts w:eastAsia="標楷體" w:hAnsi="標楷體" w:hint="eastAsia"/>
        </w:rPr>
        <w:t>年級</w:t>
      </w:r>
      <w:r w:rsidR="00FF0BEE" w:rsidRPr="00954244">
        <w:rPr>
          <w:rFonts w:eastAsia="標楷體" w:hAnsi="標楷體" w:hint="eastAsia"/>
        </w:rPr>
        <w:t>學生進行升學進路宣導，結合國中學校對學生之生涯輔導，引導學生適性選擇。</w:t>
      </w:r>
      <w:r w:rsidR="00FF0BEE" w:rsidRPr="00954244">
        <w:rPr>
          <w:rFonts w:eastAsia="標楷體" w:hAnsi="標楷體"/>
        </w:rPr>
        <w:t xml:space="preserve"> </w:t>
      </w:r>
    </w:p>
    <w:p w:rsidR="00FF0BEE" w:rsidRPr="00954244" w:rsidRDefault="0051540E" w:rsidP="005A30D3">
      <w:pPr>
        <w:pStyle w:val="a9"/>
        <w:tabs>
          <w:tab w:val="left" w:pos="-840"/>
        </w:tabs>
        <w:adjustRightInd w:val="0"/>
        <w:spacing w:beforeLines="100" w:before="240" w:line="500" w:lineRule="exact"/>
        <w:ind w:leftChars="0" w:left="425" w:hangingChars="177" w:hanging="425"/>
        <w:jc w:val="both"/>
        <w:rPr>
          <w:rFonts w:ascii="標楷體" w:eastAsia="標楷體" w:hAnsi="標楷體" w:cs="標楷體"/>
          <w:kern w:val="0"/>
        </w:rPr>
      </w:pPr>
      <w:r w:rsidRPr="00954244">
        <w:rPr>
          <w:rFonts w:ascii="標楷體" w:eastAsia="標楷體" w:hAnsi="標楷體" w:cs="標楷體" w:hint="eastAsia"/>
          <w:kern w:val="0"/>
        </w:rPr>
        <w:t>二、</w:t>
      </w:r>
      <w:r w:rsidR="00FF0BEE" w:rsidRPr="00954244">
        <w:rPr>
          <w:rFonts w:ascii="標楷體" w:eastAsia="標楷體" w:hAnsi="標楷體" w:cs="標楷體" w:hint="eastAsia"/>
          <w:kern w:val="0"/>
        </w:rPr>
        <w:t>除了宣</w:t>
      </w:r>
      <w:bookmarkStart w:id="0" w:name="_GoBack"/>
      <w:bookmarkEnd w:id="0"/>
      <w:r w:rsidR="00FF0BEE" w:rsidRPr="00954244">
        <w:rPr>
          <w:rFonts w:ascii="標楷體" w:eastAsia="標楷體" w:hAnsi="標楷體" w:cs="標楷體" w:hint="eastAsia"/>
          <w:kern w:val="0"/>
        </w:rPr>
        <w:t>導活動</w:t>
      </w:r>
      <w:proofErr w:type="gramStart"/>
      <w:r w:rsidR="00FF0BEE" w:rsidRPr="00954244">
        <w:rPr>
          <w:rFonts w:ascii="標楷體" w:eastAsia="標楷體" w:hAnsi="標楷體" w:cs="標楷體" w:hint="eastAsia"/>
          <w:kern w:val="0"/>
        </w:rPr>
        <w:t>以外，</w:t>
      </w:r>
      <w:proofErr w:type="gramEnd"/>
      <w:r w:rsidR="00FF0BEE" w:rsidRPr="00954244">
        <w:rPr>
          <w:rFonts w:ascii="標楷體" w:eastAsia="標楷體" w:hAnsi="標楷體" w:cs="標楷體" w:hint="eastAsia"/>
          <w:kern w:val="0"/>
        </w:rPr>
        <w:t>教育部也會針對</w:t>
      </w:r>
      <w:proofErr w:type="gramStart"/>
      <w:r w:rsidR="00FF0BEE" w:rsidRPr="00954244">
        <w:rPr>
          <w:rFonts w:ascii="標楷體" w:eastAsia="標楷體" w:hAnsi="標楷體" w:cs="標楷體" w:hint="eastAsia"/>
          <w:kern w:val="0"/>
        </w:rPr>
        <w:t>每年級</w:t>
      </w:r>
      <w:proofErr w:type="gramEnd"/>
      <w:r w:rsidR="00FF0BEE" w:rsidRPr="00954244">
        <w:rPr>
          <w:rFonts w:ascii="標楷體" w:eastAsia="標楷體" w:hAnsi="標楷體" w:cs="標楷體" w:hint="eastAsia"/>
          <w:kern w:val="0"/>
        </w:rPr>
        <w:t>學生皆編列一本宣導手冊，並發給每</w:t>
      </w:r>
      <w:proofErr w:type="gramStart"/>
      <w:r w:rsidR="00FF0BEE" w:rsidRPr="00954244">
        <w:rPr>
          <w:rFonts w:ascii="標楷體" w:eastAsia="標楷體" w:hAnsi="標楷體" w:cs="標楷體" w:hint="eastAsia"/>
          <w:kern w:val="0"/>
        </w:rPr>
        <w:t>個</w:t>
      </w:r>
      <w:proofErr w:type="gramEnd"/>
      <w:r w:rsidR="00FF0BEE" w:rsidRPr="00954244">
        <w:rPr>
          <w:rFonts w:ascii="標楷體" w:eastAsia="標楷體" w:hAnsi="標楷體" w:cs="標楷體" w:hint="eastAsia"/>
          <w:kern w:val="0"/>
        </w:rPr>
        <w:t>學生，讓學生可以搭配</w:t>
      </w:r>
      <w:proofErr w:type="gramStart"/>
      <w:r w:rsidR="00FF0BEE" w:rsidRPr="00954244">
        <w:rPr>
          <w:rFonts w:ascii="標楷體" w:eastAsia="標楷體" w:hAnsi="標楷體" w:cs="標楷體" w:hint="eastAsia"/>
          <w:kern w:val="0"/>
        </w:rPr>
        <w:t>該年級</w:t>
      </w:r>
      <w:proofErr w:type="gramEnd"/>
      <w:r w:rsidR="00FF0BEE" w:rsidRPr="00954244">
        <w:rPr>
          <w:rFonts w:ascii="標楷體" w:eastAsia="標楷體" w:hAnsi="標楷體" w:cs="標楷體" w:hint="eastAsia"/>
          <w:kern w:val="0"/>
        </w:rPr>
        <w:t>的宣導或實習體驗活動使用，使</w:t>
      </w:r>
      <w:r w:rsidR="006156DD" w:rsidRPr="00954244">
        <w:rPr>
          <w:rFonts w:ascii="標楷體" w:eastAsia="標楷體" w:hAnsi="標楷體" w:cs="標楷體" w:hint="eastAsia"/>
          <w:kern w:val="0"/>
        </w:rPr>
        <w:t>其</w:t>
      </w:r>
      <w:r w:rsidR="00FF0BEE" w:rsidRPr="00954244">
        <w:rPr>
          <w:rFonts w:ascii="標楷體" w:eastAsia="標楷體" w:hAnsi="標楷體" w:cs="標楷體" w:hint="eastAsia"/>
          <w:kern w:val="0"/>
        </w:rPr>
        <w:t>透過手冊的簡介</w:t>
      </w:r>
      <w:proofErr w:type="gramStart"/>
      <w:r w:rsidR="00FF0BEE" w:rsidRPr="00954244">
        <w:rPr>
          <w:rFonts w:ascii="標楷體" w:eastAsia="標楷體" w:hAnsi="標楷體" w:cs="標楷體" w:hint="eastAsia"/>
          <w:kern w:val="0"/>
        </w:rPr>
        <w:t>對於技</w:t>
      </w:r>
      <w:proofErr w:type="gramEnd"/>
      <w:r w:rsidR="00FF0BEE" w:rsidRPr="00954244">
        <w:rPr>
          <w:rFonts w:ascii="標楷體" w:eastAsia="標楷體" w:hAnsi="標楷體" w:cs="標楷體" w:hint="eastAsia"/>
          <w:kern w:val="0"/>
        </w:rPr>
        <w:t>職教育有正確完整的認識。</w:t>
      </w:r>
      <w:r w:rsidR="00FF0BEE" w:rsidRPr="00954244">
        <w:rPr>
          <w:rFonts w:ascii="標楷體" w:eastAsia="標楷體" w:hAnsi="標楷體" w:cs="標楷體"/>
          <w:kern w:val="0"/>
        </w:rPr>
        <w:t xml:space="preserve"> </w:t>
      </w:r>
    </w:p>
    <w:p w:rsidR="00B3188B" w:rsidRPr="00954244" w:rsidRDefault="00773940" w:rsidP="00110DCE">
      <w:pPr>
        <w:tabs>
          <w:tab w:val="num" w:pos="720"/>
        </w:tabs>
        <w:adjustRightInd w:val="0"/>
        <w:snapToGrid w:val="0"/>
        <w:spacing w:line="500" w:lineRule="exact"/>
        <w:ind w:firstLineChars="200" w:firstLine="480"/>
        <w:jc w:val="both"/>
        <w:rPr>
          <w:rFonts w:ascii="標楷體" w:eastAsia="標楷體" w:hAnsi="標楷體" w:hint="eastAsia"/>
        </w:rPr>
      </w:pPr>
      <w:r w:rsidRPr="00954244">
        <w:rPr>
          <w:rFonts w:ascii="標楷體" w:eastAsia="標楷體" w:hAnsi="標楷體" w:cs="標楷體" w:hint="eastAsia"/>
          <w:b/>
          <w:i/>
          <w:kern w:val="0"/>
        </w:rPr>
        <w:t>十二年國民基本教育實施後，家長與學生的教育觀念都需要轉變，未來學生不是只有讀書、考試，應朝多元發展，才是十二年國民基本教育的成功關鍵。</w:t>
      </w:r>
    </w:p>
    <w:sectPr w:rsidR="00B3188B" w:rsidRPr="00954244" w:rsidSect="005A30D3">
      <w:headerReference w:type="default" r:id="rId8"/>
      <w:footerReference w:type="even" r:id="rId9"/>
      <w:footerReference w:type="default" r:id="rId10"/>
      <w:pgSz w:w="12240" w:h="15840"/>
      <w:pgMar w:top="1134" w:right="1134" w:bottom="1134" w:left="1134" w:header="720" w:footer="720" w:gutter="0"/>
      <w:cols w:space="425"/>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E1F" w:rsidRDefault="005C0E1F">
      <w:r>
        <w:separator/>
      </w:r>
    </w:p>
  </w:endnote>
  <w:endnote w:type="continuationSeparator" w:id="0">
    <w:p w:rsidR="005C0E1F" w:rsidRDefault="005C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B1" w:rsidRDefault="002C14B1" w:rsidP="00CD4FE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C14B1" w:rsidRDefault="002C14B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B1" w:rsidRDefault="002C14B1" w:rsidP="00CD4FE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F2164">
      <w:rPr>
        <w:rStyle w:val="a7"/>
        <w:noProof/>
      </w:rPr>
      <w:t>3</w:t>
    </w:r>
    <w:r>
      <w:rPr>
        <w:rStyle w:val="a7"/>
      </w:rPr>
      <w:fldChar w:fldCharType="end"/>
    </w:r>
  </w:p>
  <w:p w:rsidR="002C14B1" w:rsidRDefault="002C14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E1F" w:rsidRDefault="005C0E1F">
      <w:r>
        <w:separator/>
      </w:r>
    </w:p>
  </w:footnote>
  <w:footnote w:type="continuationSeparator" w:id="0">
    <w:p w:rsidR="005C0E1F" w:rsidRDefault="005C0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B1" w:rsidRDefault="002C14B1" w:rsidP="00CD4FEA">
    <w:pPr>
      <w:pStyle w:val="a4"/>
      <w:jc w:val="right"/>
    </w:pPr>
    <w:r>
      <w:rPr>
        <w:rFonts w:hint="eastAsia"/>
      </w:rPr>
      <w:t>新北</w:t>
    </w:r>
    <w:r w:rsidR="00110DCE">
      <w:rPr>
        <w:rFonts w:hint="eastAsia"/>
      </w:rPr>
      <w:t>市</w:t>
    </w:r>
    <w:r>
      <w:rPr>
        <w:rFonts w:hint="eastAsia"/>
      </w:rPr>
      <w:t>103</w:t>
    </w:r>
    <w:r>
      <w:rPr>
        <w:rFonts w:hint="eastAsia"/>
      </w:rPr>
      <w:t>學年度高中高職免試入學家長文宣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22FE"/>
    <w:multiLevelType w:val="hybridMultilevel"/>
    <w:tmpl w:val="25688904"/>
    <w:lvl w:ilvl="0" w:tplc="18E6B4DA">
      <w:start w:val="1"/>
      <w:numFmt w:val="taiwaneseCountingThousand"/>
      <w:lvlText w:val="%1、"/>
      <w:lvlJc w:val="left"/>
      <w:pPr>
        <w:ind w:left="1440" w:hanging="480"/>
      </w:pPr>
      <w:rPr>
        <w:b/>
        <w:color w:val="auto"/>
      </w:rPr>
    </w:lvl>
    <w:lvl w:ilvl="1" w:tplc="04090015">
      <w:start w:val="1"/>
      <w:numFmt w:val="taiwaneseCountingThousand"/>
      <w:lvlText w:val="%2、"/>
      <w:lvlJc w:val="left"/>
      <w:pPr>
        <w:ind w:left="720" w:hanging="720"/>
      </w:pPr>
      <w:rPr>
        <w:rFonts w:hint="default"/>
      </w:rPr>
    </w:lvl>
    <w:lvl w:ilvl="2" w:tplc="3F4A659E">
      <w:start w:val="1"/>
      <w:numFmt w:val="decimal"/>
      <w:lvlText w:val="%3."/>
      <w:lvlJc w:val="left"/>
      <w:pPr>
        <w:ind w:left="2280" w:hanging="360"/>
      </w:pPr>
      <w:rPr>
        <w:rFonts w:hAnsi="標楷體"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1DE52218"/>
    <w:multiLevelType w:val="hybridMultilevel"/>
    <w:tmpl w:val="63146A6C"/>
    <w:lvl w:ilvl="0" w:tplc="04090015">
      <w:start w:val="1"/>
      <w:numFmt w:val="taiwaneseCountingThousand"/>
      <w:lvlText w:val="%1、"/>
      <w:lvlJc w:val="left"/>
      <w:pPr>
        <w:ind w:left="2160" w:hanging="720"/>
      </w:pPr>
      <w:rPr>
        <w:rFonts w:hint="default"/>
      </w:rPr>
    </w:lvl>
    <w:lvl w:ilvl="1" w:tplc="976C7824">
      <w:start w:val="1"/>
      <w:numFmt w:val="decimal"/>
      <w:lvlText w:val="%2."/>
      <w:lvlJc w:val="left"/>
      <w:pPr>
        <w:ind w:left="960" w:hanging="480"/>
      </w:pPr>
      <w:rPr>
        <w:rFont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B9564E"/>
    <w:multiLevelType w:val="hybridMultilevel"/>
    <w:tmpl w:val="EE68B4D6"/>
    <w:lvl w:ilvl="0" w:tplc="194A77A4">
      <w:start w:val="1"/>
      <w:numFmt w:val="decimal"/>
      <w:lvlText w:val="%1."/>
      <w:lvlJc w:val="left"/>
      <w:pPr>
        <w:ind w:left="720" w:hanging="360"/>
      </w:pPr>
      <w:rPr>
        <w:rFonts w:cs="標楷體" w:hint="default"/>
      </w:rPr>
    </w:lvl>
    <w:lvl w:ilvl="1" w:tplc="F384D184">
      <w:start w:val="1"/>
      <w:numFmt w:val="taiwaneseCountingThousand"/>
      <w:lvlText w:val="%2、"/>
      <w:lvlJc w:val="left"/>
      <w:pPr>
        <w:tabs>
          <w:tab w:val="num" w:pos="1320"/>
        </w:tabs>
        <w:ind w:left="1320"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2ADA16D6"/>
    <w:multiLevelType w:val="hybridMultilevel"/>
    <w:tmpl w:val="66ECF8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B794057"/>
    <w:multiLevelType w:val="hybridMultilevel"/>
    <w:tmpl w:val="DDCC937A"/>
    <w:lvl w:ilvl="0" w:tplc="4C22316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3BD341B0"/>
    <w:multiLevelType w:val="hybridMultilevel"/>
    <w:tmpl w:val="853016E4"/>
    <w:lvl w:ilvl="0" w:tplc="4C223168">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FCA6987"/>
    <w:multiLevelType w:val="hybridMultilevel"/>
    <w:tmpl w:val="9F1693CA"/>
    <w:lvl w:ilvl="0" w:tplc="976C7824">
      <w:start w:val="1"/>
      <w:numFmt w:val="decimal"/>
      <w:lvlText w:val="%1."/>
      <w:lvlJc w:val="left"/>
      <w:pPr>
        <w:ind w:left="720" w:hanging="360"/>
      </w:pPr>
      <w:rPr>
        <w:rFonts w:cs="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54D06C07"/>
    <w:multiLevelType w:val="hybridMultilevel"/>
    <w:tmpl w:val="0B1454B6"/>
    <w:lvl w:ilvl="0" w:tplc="976C7824">
      <w:start w:val="1"/>
      <w:numFmt w:val="decimal"/>
      <w:lvlText w:val="%1."/>
      <w:lvlJc w:val="left"/>
      <w:pPr>
        <w:ind w:left="72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22210B5"/>
    <w:multiLevelType w:val="hybridMultilevel"/>
    <w:tmpl w:val="5A060208"/>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3"/>
  </w:num>
  <w:num w:numId="2">
    <w:abstractNumId w:val="4"/>
  </w:num>
  <w:num w:numId="3">
    <w:abstractNumId w:val="5"/>
  </w:num>
  <w:num w:numId="4">
    <w:abstractNumId w:val="6"/>
  </w:num>
  <w:num w:numId="5">
    <w:abstractNumId w:val="7"/>
  </w:num>
  <w:num w:numId="6">
    <w:abstractNumId w:val="2"/>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5C"/>
    <w:rsid w:val="000A3284"/>
    <w:rsid w:val="00110DCE"/>
    <w:rsid w:val="001F5015"/>
    <w:rsid w:val="002102BE"/>
    <w:rsid w:val="002224D1"/>
    <w:rsid w:val="00255A49"/>
    <w:rsid w:val="002C14B1"/>
    <w:rsid w:val="002E5B51"/>
    <w:rsid w:val="00394BD1"/>
    <w:rsid w:val="003A4C2E"/>
    <w:rsid w:val="0043455C"/>
    <w:rsid w:val="00467379"/>
    <w:rsid w:val="004C55CB"/>
    <w:rsid w:val="004E05F7"/>
    <w:rsid w:val="0051540E"/>
    <w:rsid w:val="005A30D3"/>
    <w:rsid w:val="005C0E1F"/>
    <w:rsid w:val="006156DD"/>
    <w:rsid w:val="006B4BE7"/>
    <w:rsid w:val="00721E76"/>
    <w:rsid w:val="00772E74"/>
    <w:rsid w:val="00773940"/>
    <w:rsid w:val="00884F13"/>
    <w:rsid w:val="008C3262"/>
    <w:rsid w:val="00954244"/>
    <w:rsid w:val="009F5E36"/>
    <w:rsid w:val="00A21FC4"/>
    <w:rsid w:val="00AD546B"/>
    <w:rsid w:val="00B3188B"/>
    <w:rsid w:val="00BD4807"/>
    <w:rsid w:val="00CB0608"/>
    <w:rsid w:val="00CD4FEA"/>
    <w:rsid w:val="00EF2164"/>
    <w:rsid w:val="00F43E04"/>
    <w:rsid w:val="00FD071D"/>
    <w:rsid w:val="00FF0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188B"/>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B3188B"/>
    <w:rPr>
      <w:color w:val="0000FF"/>
      <w:u w:val="single"/>
    </w:rPr>
  </w:style>
  <w:style w:type="paragraph" w:styleId="a4">
    <w:name w:val="header"/>
    <w:basedOn w:val="a"/>
    <w:rsid w:val="00B3188B"/>
    <w:pPr>
      <w:tabs>
        <w:tab w:val="center" w:pos="4153"/>
        <w:tab w:val="right" w:pos="8306"/>
      </w:tabs>
      <w:snapToGrid w:val="0"/>
    </w:pPr>
    <w:rPr>
      <w:sz w:val="20"/>
      <w:szCs w:val="20"/>
    </w:rPr>
  </w:style>
  <w:style w:type="paragraph" w:styleId="a5">
    <w:name w:val="footer"/>
    <w:basedOn w:val="a"/>
    <w:rsid w:val="00B3188B"/>
    <w:pPr>
      <w:tabs>
        <w:tab w:val="center" w:pos="4153"/>
        <w:tab w:val="right" w:pos="8306"/>
      </w:tabs>
      <w:snapToGrid w:val="0"/>
    </w:pPr>
    <w:rPr>
      <w:sz w:val="20"/>
      <w:szCs w:val="20"/>
    </w:rPr>
  </w:style>
  <w:style w:type="paragraph" w:styleId="Web">
    <w:name w:val="Normal (Web)"/>
    <w:basedOn w:val="a"/>
    <w:rsid w:val="00B3188B"/>
    <w:pPr>
      <w:widowControl/>
      <w:spacing w:before="100" w:beforeAutospacing="1" w:after="100" w:afterAutospacing="1"/>
    </w:pPr>
    <w:rPr>
      <w:rFonts w:ascii="新細明體" w:hAnsi="新細明體" w:cs="新細明體"/>
      <w:kern w:val="0"/>
    </w:rPr>
  </w:style>
  <w:style w:type="paragraph" w:styleId="a6">
    <w:name w:val="Body Text Indent"/>
    <w:basedOn w:val="a"/>
    <w:rsid w:val="00B3188B"/>
    <w:pPr>
      <w:widowControl/>
      <w:spacing w:before="100" w:beforeAutospacing="1" w:after="100" w:afterAutospacing="1"/>
    </w:pPr>
    <w:rPr>
      <w:rFonts w:ascii="新細明體" w:hAnsi="新細明體" w:cs="新細明體"/>
      <w:kern w:val="0"/>
    </w:rPr>
  </w:style>
  <w:style w:type="character" w:styleId="a7">
    <w:name w:val="page number"/>
    <w:basedOn w:val="a0"/>
    <w:rsid w:val="00773940"/>
  </w:style>
  <w:style w:type="table" w:styleId="a8">
    <w:name w:val="Table Grid"/>
    <w:basedOn w:val="a1"/>
    <w:uiPriority w:val="59"/>
    <w:rsid w:val="004C55CB"/>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C3262"/>
    <w:pPr>
      <w:ind w:leftChars="200" w:left="48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188B"/>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B3188B"/>
    <w:rPr>
      <w:color w:val="0000FF"/>
      <w:u w:val="single"/>
    </w:rPr>
  </w:style>
  <w:style w:type="paragraph" w:styleId="a4">
    <w:name w:val="header"/>
    <w:basedOn w:val="a"/>
    <w:rsid w:val="00B3188B"/>
    <w:pPr>
      <w:tabs>
        <w:tab w:val="center" w:pos="4153"/>
        <w:tab w:val="right" w:pos="8306"/>
      </w:tabs>
      <w:snapToGrid w:val="0"/>
    </w:pPr>
    <w:rPr>
      <w:sz w:val="20"/>
      <w:szCs w:val="20"/>
    </w:rPr>
  </w:style>
  <w:style w:type="paragraph" w:styleId="a5">
    <w:name w:val="footer"/>
    <w:basedOn w:val="a"/>
    <w:rsid w:val="00B3188B"/>
    <w:pPr>
      <w:tabs>
        <w:tab w:val="center" w:pos="4153"/>
        <w:tab w:val="right" w:pos="8306"/>
      </w:tabs>
      <w:snapToGrid w:val="0"/>
    </w:pPr>
    <w:rPr>
      <w:sz w:val="20"/>
      <w:szCs w:val="20"/>
    </w:rPr>
  </w:style>
  <w:style w:type="paragraph" w:styleId="Web">
    <w:name w:val="Normal (Web)"/>
    <w:basedOn w:val="a"/>
    <w:rsid w:val="00B3188B"/>
    <w:pPr>
      <w:widowControl/>
      <w:spacing w:before="100" w:beforeAutospacing="1" w:after="100" w:afterAutospacing="1"/>
    </w:pPr>
    <w:rPr>
      <w:rFonts w:ascii="新細明體" w:hAnsi="新細明體" w:cs="新細明體"/>
      <w:kern w:val="0"/>
    </w:rPr>
  </w:style>
  <w:style w:type="paragraph" w:styleId="a6">
    <w:name w:val="Body Text Indent"/>
    <w:basedOn w:val="a"/>
    <w:rsid w:val="00B3188B"/>
    <w:pPr>
      <w:widowControl/>
      <w:spacing w:before="100" w:beforeAutospacing="1" w:after="100" w:afterAutospacing="1"/>
    </w:pPr>
    <w:rPr>
      <w:rFonts w:ascii="新細明體" w:hAnsi="新細明體" w:cs="新細明體"/>
      <w:kern w:val="0"/>
    </w:rPr>
  </w:style>
  <w:style w:type="character" w:styleId="a7">
    <w:name w:val="page number"/>
    <w:basedOn w:val="a0"/>
    <w:rsid w:val="00773940"/>
  </w:style>
  <w:style w:type="table" w:styleId="a8">
    <w:name w:val="Table Grid"/>
    <w:basedOn w:val="a1"/>
    <w:uiPriority w:val="59"/>
    <w:rsid w:val="004C55CB"/>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C3262"/>
    <w:pPr>
      <w:ind w:leftChars="200" w:left="48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27417">
      <w:bodyDiv w:val="1"/>
      <w:marLeft w:val="0"/>
      <w:marRight w:val="0"/>
      <w:marTop w:val="0"/>
      <w:marBottom w:val="0"/>
      <w:divBdr>
        <w:top w:val="none" w:sz="0" w:space="0" w:color="auto"/>
        <w:left w:val="none" w:sz="0" w:space="0" w:color="auto"/>
        <w:bottom w:val="none" w:sz="0" w:space="0" w:color="auto"/>
        <w:right w:val="none" w:sz="0" w:space="0" w:color="auto"/>
      </w:divBdr>
    </w:div>
    <w:div w:id="615990595">
      <w:bodyDiv w:val="1"/>
      <w:marLeft w:val="0"/>
      <w:marRight w:val="0"/>
      <w:marTop w:val="0"/>
      <w:marBottom w:val="0"/>
      <w:divBdr>
        <w:top w:val="none" w:sz="0" w:space="0" w:color="auto"/>
        <w:left w:val="none" w:sz="0" w:space="0" w:color="auto"/>
        <w:bottom w:val="none" w:sz="0" w:space="0" w:color="auto"/>
        <w:right w:val="none" w:sz="0" w:space="0" w:color="auto"/>
      </w:divBdr>
    </w:div>
    <w:div w:id="1785266914">
      <w:bodyDiv w:val="1"/>
      <w:marLeft w:val="0"/>
      <w:marRight w:val="0"/>
      <w:marTop w:val="0"/>
      <w:marBottom w:val="0"/>
      <w:divBdr>
        <w:top w:val="none" w:sz="0" w:space="0" w:color="auto"/>
        <w:left w:val="none" w:sz="0" w:space="0" w:color="auto"/>
        <w:bottom w:val="none" w:sz="0" w:space="0" w:color="auto"/>
        <w:right w:val="none" w:sz="0" w:space="0" w:color="auto"/>
      </w:divBdr>
      <w:divsChild>
        <w:div w:id="255478732">
          <w:marLeft w:val="0"/>
          <w:marRight w:val="0"/>
          <w:marTop w:val="0"/>
          <w:marBottom w:val="0"/>
          <w:divBdr>
            <w:top w:val="none" w:sz="0" w:space="0" w:color="auto"/>
            <w:left w:val="none" w:sz="0" w:space="0" w:color="auto"/>
            <w:bottom w:val="none" w:sz="0" w:space="0" w:color="auto"/>
            <w:right w:val="none" w:sz="0" w:space="0" w:color="auto"/>
          </w:divBdr>
          <w:divsChild>
            <w:div w:id="84309588">
              <w:marLeft w:val="0"/>
              <w:marRight w:val="0"/>
              <w:marTop w:val="0"/>
              <w:marBottom w:val="0"/>
              <w:divBdr>
                <w:top w:val="none" w:sz="0" w:space="0" w:color="auto"/>
                <w:left w:val="none" w:sz="0" w:space="0" w:color="auto"/>
                <w:bottom w:val="none" w:sz="0" w:space="0" w:color="auto"/>
                <w:right w:val="none" w:sz="0" w:space="0" w:color="auto"/>
              </w:divBdr>
            </w:div>
          </w:divsChild>
        </w:div>
        <w:div w:id="199059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313</Words>
  <Characters>1786</Characters>
  <Application>Microsoft Office Word</Application>
  <DocSecurity>0</DocSecurity>
  <Lines>14</Lines>
  <Paragraphs>4</Paragraphs>
  <ScaleCrop>false</ScaleCrop>
  <Company>CMT</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新北市102年度十二年國民基本教育『適性輔導』宣導文宣品─家長篇</dc:title>
  <dc:subject/>
  <dc:creator>user</dc:creator>
  <cp:keywords/>
  <cp:lastModifiedBy>user</cp:lastModifiedBy>
  <cp:revision>2</cp:revision>
  <cp:lastPrinted>2013-04-10T10:52:00Z</cp:lastPrinted>
  <dcterms:created xsi:type="dcterms:W3CDTF">2013-09-06T00:53:00Z</dcterms:created>
  <dcterms:modified xsi:type="dcterms:W3CDTF">2013-09-06T00:53:00Z</dcterms:modified>
</cp:coreProperties>
</file>